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494E22" w:rsidRPr="00494E22" w14:paraId="165C3EC3" w14:textId="77777777" w:rsidTr="007B199A">
        <w:trPr>
          <w:tblCellSpacing w:w="15" w:type="dxa"/>
        </w:trPr>
        <w:tc>
          <w:tcPr>
            <w:tcW w:w="0" w:type="auto"/>
            <w:vAlign w:val="center"/>
            <w:hideMark/>
          </w:tcPr>
          <w:p w14:paraId="27F65BE3" w14:textId="77777777" w:rsidR="00494E22" w:rsidRPr="00494E22" w:rsidRDefault="00494E22" w:rsidP="007B199A">
            <w:pPr>
              <w:jc w:val="center"/>
              <w:rPr>
                <w:b/>
                <w:bCs/>
                <w:noProof w:val="0"/>
              </w:rPr>
            </w:pPr>
          </w:p>
        </w:tc>
        <w:tc>
          <w:tcPr>
            <w:tcW w:w="0" w:type="auto"/>
            <w:vAlign w:val="center"/>
          </w:tcPr>
          <w:p w14:paraId="312FEB22" w14:textId="5D6021CF" w:rsidR="00494E22" w:rsidRPr="00494E22" w:rsidRDefault="00494E22" w:rsidP="007B199A">
            <w:pPr>
              <w:rPr>
                <w:noProof w:val="0"/>
              </w:rPr>
            </w:pPr>
          </w:p>
        </w:tc>
      </w:tr>
    </w:tbl>
    <w:p w14:paraId="271B181E" w14:textId="77777777" w:rsidR="0021788A" w:rsidRPr="00CF271B" w:rsidRDefault="0021788A" w:rsidP="0021788A">
      <w:pPr>
        <w:pStyle w:val="Default"/>
        <w:rPr>
          <w:rFonts w:ascii="Georgia" w:eastAsia="Arial Unicode MS" w:hAnsi="Georgia" w:cs="Arial Unicode MS"/>
          <w:b/>
          <w:bCs/>
          <w:u w:color="000000"/>
          <w:bdr w:val="nil"/>
        </w:rPr>
      </w:pPr>
    </w:p>
    <w:p w14:paraId="5579050C" w14:textId="77777777" w:rsidR="0021788A" w:rsidRPr="00CF271B" w:rsidRDefault="0021788A" w:rsidP="0021788A">
      <w:pPr>
        <w:pStyle w:val="Default"/>
        <w:rPr>
          <w:rFonts w:ascii="Georgia" w:eastAsia="Arial Unicode MS" w:hAnsi="Georgia" w:cs="Arial Unicode MS"/>
          <w:b/>
          <w:bCs/>
          <w:u w:color="000000"/>
          <w:bdr w:val="nil"/>
        </w:rPr>
      </w:pPr>
    </w:p>
    <w:p w14:paraId="571696EB" w14:textId="77777777" w:rsidR="0021788A" w:rsidRPr="00CF271B" w:rsidRDefault="0021788A" w:rsidP="0021788A">
      <w:pPr>
        <w:pStyle w:val="Default"/>
        <w:rPr>
          <w:rFonts w:ascii="Georgia" w:hAnsi="Georgia"/>
        </w:rPr>
      </w:pPr>
      <w:r w:rsidRPr="00CF271B">
        <w:rPr>
          <w:rFonts w:ascii="Georgia" w:hAnsi="Georgia"/>
          <w:b/>
        </w:rPr>
        <w:t xml:space="preserve">Identifikační </w:t>
      </w:r>
      <w:proofErr w:type="gramStart"/>
      <w:r w:rsidRPr="00CF271B">
        <w:rPr>
          <w:rFonts w:ascii="Georgia" w:hAnsi="Georgia"/>
          <w:b/>
        </w:rPr>
        <w:t>číslo :</w:t>
      </w:r>
      <w:proofErr w:type="gramEnd"/>
      <w:r w:rsidRPr="00CF271B">
        <w:rPr>
          <w:rFonts w:ascii="Georgia" w:hAnsi="Georgia"/>
          <w:b/>
        </w:rPr>
        <w:t xml:space="preserve"> </w:t>
      </w:r>
      <w:r w:rsidRPr="00CF271B">
        <w:rPr>
          <w:rFonts w:ascii="Georgia" w:eastAsia="Arial Unicode MS" w:hAnsi="Georgia"/>
        </w:rPr>
        <w:t>117D06000182</w:t>
      </w:r>
    </w:p>
    <w:p w14:paraId="18A8A11F" w14:textId="77777777" w:rsidR="0021788A" w:rsidRPr="00CF271B" w:rsidRDefault="0021788A" w:rsidP="0021788A">
      <w:pPr>
        <w:numPr>
          <w:ilvl w:val="0"/>
          <w:numId w:val="38"/>
        </w:numPr>
        <w:rPr>
          <w:rFonts w:ascii="Georgia" w:hAnsi="Georgia"/>
        </w:rPr>
      </w:pPr>
      <w:r w:rsidRPr="00CF271B">
        <w:rPr>
          <w:rFonts w:ascii="Georgia" w:hAnsi="Georgia"/>
        </w:rPr>
        <w:t>Podprogram – MMR ČR – podporované byty 2020</w:t>
      </w:r>
    </w:p>
    <w:p w14:paraId="1839DD62" w14:textId="77777777" w:rsidR="0021788A" w:rsidRPr="00CF271B" w:rsidRDefault="0021788A" w:rsidP="0021788A">
      <w:pPr>
        <w:pStyle w:val="Default"/>
        <w:rPr>
          <w:rFonts w:ascii="Georgia" w:hAnsi="Georgia"/>
        </w:rPr>
      </w:pPr>
      <w:r w:rsidRPr="00CF271B">
        <w:rPr>
          <w:rFonts w:ascii="Georgia" w:hAnsi="Georgia"/>
        </w:rPr>
        <w:t xml:space="preserve">Název </w:t>
      </w:r>
      <w:proofErr w:type="gramStart"/>
      <w:r w:rsidRPr="00CF271B">
        <w:rPr>
          <w:rFonts w:ascii="Georgia" w:hAnsi="Georgia"/>
        </w:rPr>
        <w:t>projektu</w:t>
      </w:r>
      <w:r w:rsidRPr="00CF271B">
        <w:rPr>
          <w:rFonts w:ascii="Georgia" w:hAnsi="Georgia"/>
          <w:b/>
        </w:rPr>
        <w:t xml:space="preserve"> :</w:t>
      </w:r>
      <w:proofErr w:type="gramEnd"/>
      <w:r w:rsidRPr="00CF271B">
        <w:rPr>
          <w:rFonts w:ascii="Georgia" w:hAnsi="Georgia"/>
          <w:b/>
        </w:rPr>
        <w:t xml:space="preserve"> </w:t>
      </w:r>
      <w:r w:rsidRPr="00CF271B">
        <w:rPr>
          <w:rFonts w:ascii="Georgia" w:hAnsi="Georgia"/>
          <w:b/>
          <w:bCs/>
        </w:rPr>
        <w:t>B. j. 19 PB - PČB Chýnov</w:t>
      </w:r>
    </w:p>
    <w:p w14:paraId="02CF08BB" w14:textId="77777777" w:rsidR="00B9113D" w:rsidRPr="00CF271B" w:rsidRDefault="00B9113D" w:rsidP="00B9113D">
      <w:pPr>
        <w:jc w:val="center"/>
        <w:rPr>
          <w:rFonts w:ascii="Georgia" w:hAnsi="Georgia" w:cs="Arial"/>
          <w:b/>
        </w:rPr>
      </w:pPr>
    </w:p>
    <w:p w14:paraId="5B8E9CEA" w14:textId="77777777" w:rsidR="00B9113D" w:rsidRPr="00CF271B" w:rsidRDefault="00B9113D" w:rsidP="00CF63E7">
      <w:pPr>
        <w:pStyle w:val="BodyText2"/>
        <w:jc w:val="center"/>
        <w:outlineLvl w:val="0"/>
        <w:rPr>
          <w:rFonts w:ascii="Georgia" w:hAnsi="Georgia"/>
          <w:b/>
          <w:bCs/>
          <w:sz w:val="24"/>
          <w:szCs w:val="24"/>
          <w:lang w:val="cs-CZ"/>
        </w:rPr>
      </w:pPr>
    </w:p>
    <w:p w14:paraId="09269295" w14:textId="03600645" w:rsidR="00B9113D" w:rsidRPr="00CF271B" w:rsidRDefault="00B9113D" w:rsidP="00CF63E7">
      <w:pPr>
        <w:pStyle w:val="BodyText2"/>
        <w:jc w:val="center"/>
        <w:outlineLvl w:val="0"/>
        <w:rPr>
          <w:rFonts w:ascii="Georgia" w:hAnsi="Georgia"/>
          <w:b/>
          <w:bCs/>
          <w:sz w:val="28"/>
          <w:szCs w:val="24"/>
          <w:lang w:val="cs-CZ"/>
        </w:rPr>
      </w:pPr>
      <w:r w:rsidRPr="00CF271B">
        <w:rPr>
          <w:rFonts w:ascii="Georgia" w:hAnsi="Georgia"/>
          <w:b/>
          <w:bCs/>
          <w:sz w:val="28"/>
          <w:szCs w:val="24"/>
          <w:lang w:val="cs-CZ"/>
        </w:rPr>
        <w:t>Smlouva o nájmu zařízení bytu</w:t>
      </w:r>
      <w:r w:rsidR="009176CC">
        <w:rPr>
          <w:rFonts w:ascii="Georgia" w:hAnsi="Georgia"/>
          <w:b/>
          <w:bCs/>
          <w:sz w:val="28"/>
          <w:szCs w:val="24"/>
          <w:lang w:val="cs-CZ"/>
        </w:rPr>
        <w:t xml:space="preserve"> č. 601/</w:t>
      </w:r>
      <w:r w:rsidR="000D24F7" w:rsidRPr="000D24F7">
        <w:rPr>
          <w:rFonts w:ascii="Georgia" w:hAnsi="Georgia"/>
          <w:b/>
          <w:bCs/>
          <w:sz w:val="28"/>
          <w:szCs w:val="24"/>
          <w:highlight w:val="yellow"/>
          <w:lang w:val="cs-CZ"/>
        </w:rPr>
        <w:t>…</w:t>
      </w:r>
      <w:r w:rsidR="00990A7E">
        <w:rPr>
          <w:rFonts w:ascii="Georgia" w:hAnsi="Georgia"/>
          <w:b/>
          <w:bCs/>
          <w:sz w:val="28"/>
          <w:szCs w:val="24"/>
          <w:lang w:val="cs-CZ"/>
        </w:rPr>
        <w:t>/01</w:t>
      </w:r>
    </w:p>
    <w:p w14:paraId="5E98D632" w14:textId="77777777" w:rsidR="0021788A" w:rsidRPr="00CF271B" w:rsidRDefault="0021788A" w:rsidP="00CF63E7">
      <w:pPr>
        <w:pStyle w:val="BodyText2"/>
        <w:jc w:val="center"/>
        <w:outlineLvl w:val="0"/>
        <w:rPr>
          <w:rFonts w:ascii="Georgia" w:eastAsia="Calibri" w:hAnsi="Georgia" w:cs="Calibri"/>
          <w:b/>
          <w:bCs/>
          <w:sz w:val="24"/>
          <w:szCs w:val="24"/>
          <w:lang w:val="cs-CZ"/>
        </w:rPr>
      </w:pPr>
    </w:p>
    <w:p w14:paraId="5E87D072" w14:textId="77777777" w:rsidR="0021788A" w:rsidRPr="00536D4A" w:rsidRDefault="0021788A" w:rsidP="0021788A">
      <w:pPr>
        <w:pStyle w:val="Default"/>
        <w:rPr>
          <w:rFonts w:ascii="Georgia" w:hAnsi="Georgia"/>
        </w:rPr>
      </w:pPr>
      <w:r w:rsidRPr="00536D4A">
        <w:rPr>
          <w:rFonts w:ascii="Georgia" w:hAnsi="Georgia"/>
          <w:b/>
          <w:bCs/>
        </w:rPr>
        <w:t xml:space="preserve">PANTHA REI s.r.o. </w:t>
      </w:r>
      <w:r w:rsidRPr="00536D4A">
        <w:rPr>
          <w:rFonts w:ascii="Georgia" w:hAnsi="Georgia"/>
        </w:rPr>
        <w:tab/>
        <w:t>Gabrielovo náměstí 536, 391 55 Chýnov</w:t>
      </w:r>
    </w:p>
    <w:p w14:paraId="1B547FC8" w14:textId="77777777" w:rsidR="0021788A" w:rsidRPr="00536D4A" w:rsidRDefault="0021788A" w:rsidP="0021788A">
      <w:pPr>
        <w:pStyle w:val="Default"/>
        <w:ind w:left="2124" w:firstLine="708"/>
        <w:rPr>
          <w:rFonts w:ascii="Georgia" w:hAnsi="Georgia"/>
        </w:rPr>
      </w:pPr>
      <w:r w:rsidRPr="00536D4A">
        <w:rPr>
          <w:rFonts w:ascii="Georgia" w:hAnsi="Georgia"/>
        </w:rPr>
        <w:t xml:space="preserve">IČ: 076 81 895, neplátce DPH </w:t>
      </w:r>
    </w:p>
    <w:p w14:paraId="13B6D162" w14:textId="77777777" w:rsidR="0021788A" w:rsidRPr="00536D4A" w:rsidRDefault="0021788A" w:rsidP="0021788A">
      <w:pPr>
        <w:pStyle w:val="Default"/>
        <w:ind w:left="2124" w:firstLine="708"/>
        <w:rPr>
          <w:rFonts w:ascii="Georgia" w:hAnsi="Georgia"/>
        </w:rPr>
      </w:pPr>
      <w:r w:rsidRPr="00536D4A">
        <w:rPr>
          <w:rFonts w:ascii="Georgia" w:hAnsi="Georgia"/>
        </w:rPr>
        <w:t xml:space="preserve">Zastoupená Josefem Ptákem - jednatelem </w:t>
      </w:r>
    </w:p>
    <w:p w14:paraId="678B5924" w14:textId="77777777" w:rsidR="0021788A" w:rsidRPr="00536D4A" w:rsidRDefault="0021788A" w:rsidP="0021788A">
      <w:pPr>
        <w:pStyle w:val="Default"/>
        <w:ind w:left="2832"/>
        <w:rPr>
          <w:rFonts w:ascii="Georgia" w:hAnsi="Georgia"/>
        </w:rPr>
      </w:pPr>
      <w:r w:rsidRPr="00536D4A">
        <w:rPr>
          <w:rFonts w:ascii="Georgia" w:hAnsi="Georgia"/>
          <w:iCs/>
        </w:rPr>
        <w:t>Telefon: +420 720 059 463</w:t>
      </w:r>
    </w:p>
    <w:p w14:paraId="67E7B149" w14:textId="77777777" w:rsidR="0021788A" w:rsidRPr="00536D4A" w:rsidRDefault="0021788A" w:rsidP="0021788A">
      <w:pPr>
        <w:pStyle w:val="Default"/>
        <w:ind w:left="2124" w:firstLine="708"/>
        <w:rPr>
          <w:rFonts w:ascii="Georgia" w:hAnsi="Georgia"/>
        </w:rPr>
      </w:pPr>
      <w:r w:rsidRPr="00536D4A">
        <w:rPr>
          <w:rFonts w:ascii="Georgia" w:hAnsi="Georgia"/>
        </w:rPr>
        <w:t xml:space="preserve">e-mail: info@pantharei.cz </w:t>
      </w:r>
    </w:p>
    <w:p w14:paraId="3E893D59" w14:textId="77777777" w:rsidR="0021788A" w:rsidRPr="00536D4A" w:rsidRDefault="0021788A" w:rsidP="0021788A">
      <w:pPr>
        <w:pStyle w:val="Default"/>
        <w:ind w:left="2124" w:firstLine="708"/>
        <w:rPr>
          <w:rFonts w:ascii="Georgia" w:hAnsi="Georgia"/>
        </w:rPr>
      </w:pPr>
      <w:r w:rsidRPr="00536D4A">
        <w:rPr>
          <w:rFonts w:ascii="Georgia" w:hAnsi="Georgia"/>
        </w:rPr>
        <w:t xml:space="preserve">ID datové </w:t>
      </w:r>
      <w:proofErr w:type="gramStart"/>
      <w:r w:rsidRPr="00536D4A">
        <w:rPr>
          <w:rFonts w:ascii="Georgia" w:hAnsi="Georgia"/>
        </w:rPr>
        <w:t>schránky :</w:t>
      </w:r>
      <w:proofErr w:type="gramEnd"/>
      <w:r w:rsidRPr="00536D4A">
        <w:rPr>
          <w:rFonts w:ascii="Georgia" w:hAnsi="Georgia"/>
        </w:rPr>
        <w:t xml:space="preserve"> </w:t>
      </w:r>
      <w:proofErr w:type="spellStart"/>
      <w:r w:rsidRPr="00536D4A">
        <w:rPr>
          <w:rFonts w:ascii="Georgia" w:hAnsi="Georgia"/>
        </w:rPr>
        <w:t>ckwqdih</w:t>
      </w:r>
      <w:proofErr w:type="spellEnd"/>
      <w:r w:rsidRPr="00536D4A">
        <w:rPr>
          <w:rFonts w:ascii="Georgia" w:hAnsi="Georgia"/>
        </w:rPr>
        <w:t xml:space="preserve"> </w:t>
      </w:r>
    </w:p>
    <w:p w14:paraId="32035487" w14:textId="77777777" w:rsidR="0021788A" w:rsidRPr="00536D4A" w:rsidRDefault="0021788A" w:rsidP="0021788A">
      <w:pPr>
        <w:ind w:left="2124" w:firstLine="708"/>
        <w:rPr>
          <w:rFonts w:ascii="Georgia" w:hAnsi="Georgia"/>
        </w:rPr>
      </w:pPr>
      <w:r w:rsidRPr="00536D4A">
        <w:rPr>
          <w:rFonts w:ascii="Georgia" w:hAnsi="Georgia"/>
        </w:rPr>
        <w:t>Bank. spojení: Komerční banka a.s.</w:t>
      </w:r>
    </w:p>
    <w:p w14:paraId="44CE86AD" w14:textId="77777777" w:rsidR="0021788A" w:rsidRPr="00536D4A" w:rsidRDefault="0021788A" w:rsidP="0021788A">
      <w:pPr>
        <w:ind w:left="2124" w:firstLine="708"/>
        <w:rPr>
          <w:rFonts w:ascii="Georgia" w:hAnsi="Georgia"/>
        </w:rPr>
      </w:pPr>
      <w:r w:rsidRPr="00536D4A">
        <w:rPr>
          <w:rFonts w:ascii="Georgia" w:hAnsi="Georgia"/>
        </w:rPr>
        <w:t>č. účtu:115-6745050237/0100</w:t>
      </w:r>
    </w:p>
    <w:p w14:paraId="42116733" w14:textId="77777777" w:rsidR="0021788A" w:rsidRPr="00536D4A" w:rsidRDefault="0021788A" w:rsidP="0021788A">
      <w:pPr>
        <w:ind w:left="2832"/>
        <w:rPr>
          <w:rFonts w:ascii="Georgia" w:hAnsi="Georgia"/>
        </w:rPr>
      </w:pPr>
      <w:r w:rsidRPr="00536D4A">
        <w:rPr>
          <w:rFonts w:ascii="Georgia" w:hAnsi="Georgia"/>
        </w:rPr>
        <w:t>Společnost je zapsána ve veřejném registru právnických osob - obchodním rejstříku vedeném Krajským soudem v Českých Budějovicích, oddíl C, vložka 28259</w:t>
      </w:r>
    </w:p>
    <w:p w14:paraId="30B0ECE4" w14:textId="77777777" w:rsidR="0021788A" w:rsidRPr="00536D4A" w:rsidRDefault="0021788A" w:rsidP="0021788A">
      <w:pPr>
        <w:ind w:left="2832"/>
        <w:rPr>
          <w:rFonts w:ascii="Georgia" w:hAnsi="Georgia"/>
        </w:rPr>
      </w:pPr>
    </w:p>
    <w:p w14:paraId="0E7CA6BF" w14:textId="77777777" w:rsidR="0021788A" w:rsidRPr="00536D4A" w:rsidRDefault="0021788A" w:rsidP="0021788A">
      <w:pPr>
        <w:pStyle w:val="BodyText2"/>
        <w:ind w:left="2124" w:firstLine="708"/>
        <w:rPr>
          <w:rFonts w:ascii="Georgia" w:eastAsia="Calibri" w:hAnsi="Georgia" w:cs="Times New Roman"/>
          <w:sz w:val="24"/>
          <w:szCs w:val="24"/>
          <w:lang w:val="cs-CZ"/>
        </w:rPr>
      </w:pPr>
      <w:r w:rsidRPr="00536D4A">
        <w:rPr>
          <w:rFonts w:ascii="Georgia" w:hAnsi="Georgia" w:cs="Times New Roman"/>
          <w:sz w:val="24"/>
          <w:szCs w:val="24"/>
          <w:lang w:val="cs-CZ"/>
        </w:rPr>
        <w:t>dále jen jako „</w:t>
      </w:r>
      <w:r w:rsidRPr="00536D4A">
        <w:rPr>
          <w:rFonts w:ascii="Georgia" w:hAnsi="Georgia" w:cs="Times New Roman"/>
          <w:b/>
          <w:bCs/>
          <w:sz w:val="24"/>
          <w:szCs w:val="24"/>
          <w:lang w:val="cs-CZ"/>
        </w:rPr>
        <w:t>pronajímatel“</w:t>
      </w:r>
      <w:r w:rsidRPr="00536D4A">
        <w:rPr>
          <w:rFonts w:ascii="Georgia" w:hAnsi="Georgia" w:cs="Times New Roman"/>
          <w:sz w:val="24"/>
          <w:szCs w:val="24"/>
          <w:lang w:val="cs-CZ"/>
        </w:rPr>
        <w:t xml:space="preserve"> na straně jedné</w:t>
      </w:r>
    </w:p>
    <w:p w14:paraId="5B6FF3F7" w14:textId="77777777" w:rsidR="0021788A" w:rsidRPr="00536D4A" w:rsidRDefault="0021788A" w:rsidP="0021788A">
      <w:pPr>
        <w:pStyle w:val="BodyText2"/>
        <w:rPr>
          <w:rFonts w:ascii="Georgia" w:hAnsi="Georgia" w:cs="Times New Roman"/>
          <w:b/>
          <w:bCs/>
          <w:sz w:val="24"/>
          <w:szCs w:val="24"/>
          <w:lang w:val="cs-CZ"/>
        </w:rPr>
      </w:pPr>
    </w:p>
    <w:p w14:paraId="70EF30C8" w14:textId="77777777" w:rsidR="0021788A" w:rsidRPr="00536D4A" w:rsidRDefault="0021788A" w:rsidP="0021788A">
      <w:pPr>
        <w:pStyle w:val="BodyText2"/>
        <w:jc w:val="center"/>
        <w:rPr>
          <w:rFonts w:ascii="Georgia" w:eastAsia="Calibri" w:hAnsi="Georgia" w:cs="Times New Roman"/>
          <w:b/>
          <w:bCs/>
          <w:sz w:val="24"/>
          <w:szCs w:val="24"/>
          <w:lang w:val="cs-CZ"/>
        </w:rPr>
      </w:pPr>
      <w:r w:rsidRPr="00536D4A">
        <w:rPr>
          <w:rFonts w:ascii="Georgia" w:hAnsi="Georgia" w:cs="Times New Roman"/>
          <w:b/>
          <w:bCs/>
          <w:sz w:val="24"/>
          <w:szCs w:val="24"/>
          <w:lang w:val="cs-CZ"/>
        </w:rPr>
        <w:t>a</w:t>
      </w:r>
    </w:p>
    <w:p w14:paraId="232F51A2" w14:textId="77777777" w:rsidR="0021788A" w:rsidRPr="00536D4A" w:rsidRDefault="0021788A" w:rsidP="0021788A">
      <w:pPr>
        <w:pStyle w:val="BodyText2"/>
        <w:rPr>
          <w:rFonts w:ascii="Georgia" w:eastAsia="Calibri" w:hAnsi="Georgia" w:cs="Times New Roman"/>
          <w:sz w:val="24"/>
          <w:szCs w:val="24"/>
          <w:lang w:val="cs-CZ"/>
        </w:rPr>
      </w:pPr>
    </w:p>
    <w:p w14:paraId="695B79C2" w14:textId="7E4E6D5D" w:rsidR="0021788A" w:rsidRPr="00CF63E7" w:rsidRDefault="0021788A" w:rsidP="0021788A">
      <w:pPr>
        <w:ind w:left="708" w:hanging="708"/>
        <w:jc w:val="both"/>
        <w:rPr>
          <w:rFonts w:ascii="Georgia" w:hAnsi="Georgia"/>
          <w:b/>
          <w:highlight w:val="yellow"/>
        </w:rPr>
      </w:pPr>
      <w:r w:rsidRPr="00536D4A">
        <w:rPr>
          <w:rFonts w:ascii="Georgia" w:hAnsi="Georgia"/>
          <w:b/>
          <w:bCs/>
        </w:rPr>
        <w:t>Nájemce:</w:t>
      </w:r>
      <w:r w:rsidRPr="00536D4A">
        <w:rPr>
          <w:rFonts w:ascii="Georgia" w:hAnsi="Georgia"/>
          <w:b/>
          <w:bCs/>
        </w:rPr>
        <w:tab/>
      </w:r>
      <w:r w:rsidRPr="00536D4A">
        <w:rPr>
          <w:rFonts w:ascii="Georgia" w:hAnsi="Georgia"/>
          <w:b/>
          <w:bCs/>
        </w:rPr>
        <w:tab/>
      </w:r>
      <w:r w:rsidRPr="00CF63E7">
        <w:rPr>
          <w:rFonts w:ascii="Georgia" w:hAnsi="Georgia"/>
          <w:b/>
          <w:bCs/>
          <w:highlight w:val="yellow"/>
        </w:rPr>
        <w:t>Jméno a příjmení:</w:t>
      </w:r>
      <w:r w:rsidR="00184406" w:rsidRPr="00CF63E7">
        <w:rPr>
          <w:rFonts w:ascii="Georgia" w:hAnsi="Georgia"/>
          <w:b/>
          <w:bCs/>
          <w:highlight w:val="yellow"/>
        </w:rPr>
        <w:t xml:space="preserve"> </w:t>
      </w:r>
      <w:r w:rsidR="001A711B" w:rsidRPr="00CF63E7">
        <w:rPr>
          <w:rFonts w:ascii="Georgia" w:hAnsi="Georgia"/>
          <w:b/>
          <w:bCs/>
          <w:highlight w:val="yellow"/>
        </w:rPr>
        <w:t xml:space="preserve"> </w:t>
      </w:r>
      <w:r w:rsidR="009176CC" w:rsidRPr="00CF63E7">
        <w:rPr>
          <w:rFonts w:ascii="Georgia" w:hAnsi="Georgia"/>
          <w:b/>
          <w:bCs/>
          <w:highlight w:val="yellow"/>
        </w:rPr>
        <w:t xml:space="preserve"> </w:t>
      </w:r>
      <w:r w:rsidR="00CF63E7" w:rsidRPr="00CF63E7">
        <w:rPr>
          <w:rFonts w:ascii="Georgia" w:hAnsi="Georgia"/>
          <w:b/>
          <w:bCs/>
          <w:highlight w:val="yellow"/>
        </w:rPr>
        <w:t xml:space="preserve"> </w:t>
      </w:r>
    </w:p>
    <w:p w14:paraId="755AF35F" w14:textId="5876A42C" w:rsidR="0021788A" w:rsidRPr="00CF63E7" w:rsidRDefault="0021788A" w:rsidP="0021788A">
      <w:pPr>
        <w:ind w:left="1416" w:firstLine="708"/>
        <w:jc w:val="both"/>
        <w:rPr>
          <w:rFonts w:ascii="Georgia" w:hAnsi="Georgia"/>
          <w:highlight w:val="yellow"/>
        </w:rPr>
      </w:pPr>
      <w:r w:rsidRPr="00CF63E7">
        <w:rPr>
          <w:rFonts w:ascii="Georgia" w:hAnsi="Georgia"/>
          <w:highlight w:val="yellow"/>
        </w:rPr>
        <w:t>Rodné příjmení:</w:t>
      </w:r>
      <w:r w:rsidR="00990A7E" w:rsidRPr="00CF63E7">
        <w:rPr>
          <w:rFonts w:ascii="Georgia" w:hAnsi="Georgia"/>
          <w:highlight w:val="yellow"/>
        </w:rPr>
        <w:t xml:space="preserve"> </w:t>
      </w:r>
      <w:r w:rsidR="00E30DD7" w:rsidRPr="00CF63E7">
        <w:rPr>
          <w:rFonts w:ascii="Georgia" w:hAnsi="Georgia"/>
          <w:b/>
          <w:highlight w:val="yellow"/>
        </w:rPr>
        <w:t xml:space="preserve"> </w:t>
      </w:r>
      <w:r w:rsidR="009176CC" w:rsidRPr="00CF63E7">
        <w:rPr>
          <w:rFonts w:ascii="Georgia" w:hAnsi="Georgia"/>
          <w:b/>
          <w:highlight w:val="yellow"/>
        </w:rPr>
        <w:t xml:space="preserve"> </w:t>
      </w:r>
      <w:r w:rsidR="00CF63E7" w:rsidRPr="00CF63E7">
        <w:rPr>
          <w:rFonts w:ascii="Georgia" w:hAnsi="Georgia"/>
          <w:b/>
          <w:highlight w:val="yellow"/>
        </w:rPr>
        <w:t xml:space="preserve"> </w:t>
      </w:r>
    </w:p>
    <w:p w14:paraId="3D3772EE" w14:textId="3FAFB99F" w:rsidR="0021788A" w:rsidRPr="00CF63E7" w:rsidRDefault="0021788A" w:rsidP="0021788A">
      <w:pPr>
        <w:ind w:left="2124"/>
        <w:jc w:val="both"/>
        <w:rPr>
          <w:rFonts w:ascii="Georgia" w:hAnsi="Georgia"/>
          <w:highlight w:val="yellow"/>
        </w:rPr>
      </w:pPr>
      <w:r w:rsidRPr="00CF63E7">
        <w:rPr>
          <w:rFonts w:ascii="Georgia" w:hAnsi="Georgia"/>
          <w:highlight w:val="yellow"/>
        </w:rPr>
        <w:t xml:space="preserve">Datum narození: </w:t>
      </w:r>
      <w:r w:rsidR="00E30DD7" w:rsidRPr="00CF63E7">
        <w:rPr>
          <w:rFonts w:ascii="Georgia" w:hAnsi="Georgia"/>
          <w:highlight w:val="yellow"/>
        </w:rPr>
        <w:t xml:space="preserve"> </w:t>
      </w:r>
      <w:r w:rsidR="009176CC" w:rsidRPr="00CF63E7">
        <w:rPr>
          <w:rFonts w:ascii="Georgia" w:hAnsi="Georgia"/>
          <w:highlight w:val="yellow"/>
        </w:rPr>
        <w:t xml:space="preserve"> </w:t>
      </w:r>
      <w:r w:rsidR="00CF63E7" w:rsidRPr="00CF63E7">
        <w:rPr>
          <w:rFonts w:ascii="Georgia" w:hAnsi="Georgia"/>
          <w:highlight w:val="yellow"/>
        </w:rPr>
        <w:t xml:space="preserve"> </w:t>
      </w:r>
    </w:p>
    <w:p w14:paraId="1340F233" w14:textId="15368BA3" w:rsidR="0021788A" w:rsidRPr="00990A7E" w:rsidRDefault="0021788A" w:rsidP="0021788A">
      <w:pPr>
        <w:ind w:left="1416" w:firstLine="708"/>
        <w:jc w:val="both"/>
        <w:rPr>
          <w:rFonts w:ascii="Georgia" w:hAnsi="Georgia"/>
        </w:rPr>
      </w:pPr>
      <w:r w:rsidRPr="00CF63E7">
        <w:rPr>
          <w:rFonts w:ascii="Georgia" w:hAnsi="Georgia"/>
          <w:highlight w:val="yellow"/>
        </w:rPr>
        <w:t>trvale bytem:</w:t>
      </w:r>
      <w:r w:rsidR="00184406">
        <w:rPr>
          <w:rFonts w:ascii="Georgia" w:hAnsi="Georgia"/>
        </w:rPr>
        <w:t xml:space="preserve"> </w:t>
      </w:r>
      <w:r w:rsidR="00E30DD7">
        <w:rPr>
          <w:rFonts w:ascii="Georgia" w:hAnsi="Georgia"/>
        </w:rPr>
        <w:t xml:space="preserve"> </w:t>
      </w:r>
      <w:r w:rsidR="009176CC">
        <w:rPr>
          <w:rFonts w:ascii="Georgia" w:hAnsi="Georgia"/>
        </w:rPr>
        <w:t xml:space="preserve"> </w:t>
      </w:r>
      <w:r w:rsidR="00CF63E7">
        <w:rPr>
          <w:rFonts w:ascii="Georgia" w:hAnsi="Georgia"/>
        </w:rPr>
        <w:t xml:space="preserve"> </w:t>
      </w:r>
    </w:p>
    <w:p w14:paraId="3D984AEC" w14:textId="1D90C70F" w:rsidR="0021788A" w:rsidRPr="00536D4A" w:rsidRDefault="0021788A" w:rsidP="0021788A">
      <w:pPr>
        <w:ind w:left="2124"/>
        <w:jc w:val="both"/>
        <w:rPr>
          <w:rFonts w:ascii="Georgia" w:hAnsi="Georgia"/>
        </w:rPr>
      </w:pPr>
      <w:r w:rsidRPr="00CF63E7">
        <w:rPr>
          <w:rFonts w:ascii="Georgia" w:hAnsi="Georgia"/>
          <w:highlight w:val="yellow"/>
        </w:rPr>
        <w:t>tel.: + 420</w:t>
      </w:r>
      <w:r w:rsidR="00184406">
        <w:rPr>
          <w:rFonts w:ascii="Georgia" w:hAnsi="Georgia"/>
        </w:rPr>
        <w:t> </w:t>
      </w:r>
      <w:r w:rsidR="009176CC">
        <w:rPr>
          <w:rFonts w:ascii="Georgia" w:hAnsi="Georgia"/>
        </w:rPr>
        <w:t xml:space="preserve"> </w:t>
      </w:r>
      <w:r w:rsidR="00CF63E7">
        <w:rPr>
          <w:rFonts w:ascii="Georgia" w:hAnsi="Georgia"/>
        </w:rPr>
        <w:t xml:space="preserve"> </w:t>
      </w:r>
    </w:p>
    <w:p w14:paraId="167F02A6" w14:textId="77777777" w:rsidR="0021788A" w:rsidRPr="00536D4A" w:rsidRDefault="0021788A" w:rsidP="0021788A">
      <w:pPr>
        <w:ind w:left="2124"/>
        <w:jc w:val="both"/>
        <w:rPr>
          <w:rFonts w:ascii="Georgia" w:hAnsi="Georgia"/>
        </w:rPr>
      </w:pPr>
    </w:p>
    <w:p w14:paraId="219555A6" w14:textId="77777777" w:rsidR="0021788A" w:rsidRPr="00536D4A" w:rsidRDefault="0021788A" w:rsidP="0021788A">
      <w:pPr>
        <w:ind w:left="1416" w:firstLine="708"/>
        <w:jc w:val="both"/>
        <w:rPr>
          <w:rFonts w:ascii="Georgia" w:hAnsi="Georgia"/>
        </w:rPr>
      </w:pPr>
      <w:r w:rsidRPr="00536D4A">
        <w:rPr>
          <w:rFonts w:ascii="Georgia" w:hAnsi="Georgia"/>
        </w:rPr>
        <w:t xml:space="preserve">dále jen jako </w:t>
      </w:r>
      <w:r w:rsidRPr="00536D4A">
        <w:rPr>
          <w:rFonts w:ascii="Georgia" w:hAnsi="Georgia"/>
          <w:b/>
        </w:rPr>
        <w:t>„nájemce“</w:t>
      </w:r>
      <w:r w:rsidRPr="00536D4A">
        <w:rPr>
          <w:rFonts w:ascii="Georgia" w:hAnsi="Georgia"/>
        </w:rPr>
        <w:t xml:space="preserve"> na straně druhé</w:t>
      </w:r>
    </w:p>
    <w:p w14:paraId="790395BF" w14:textId="77777777" w:rsidR="0021788A" w:rsidRPr="00536D4A" w:rsidRDefault="0021788A" w:rsidP="0021788A">
      <w:pPr>
        <w:pStyle w:val="BodyText2"/>
        <w:ind w:left="1416" w:firstLine="708"/>
        <w:rPr>
          <w:rFonts w:ascii="Georgia" w:hAnsi="Georgia" w:cs="Times New Roman"/>
          <w:sz w:val="24"/>
          <w:szCs w:val="24"/>
          <w:lang w:val="cs-CZ"/>
        </w:rPr>
      </w:pPr>
    </w:p>
    <w:p w14:paraId="1994B56D" w14:textId="77777777" w:rsidR="0021788A" w:rsidRPr="00536D4A" w:rsidRDefault="0021788A" w:rsidP="0021788A">
      <w:pPr>
        <w:pStyle w:val="BodyText2"/>
        <w:ind w:left="1416" w:firstLine="708"/>
        <w:rPr>
          <w:rFonts w:ascii="Georgia" w:eastAsia="Calibri" w:hAnsi="Georgia" w:cs="Times New Roman"/>
          <w:sz w:val="24"/>
          <w:szCs w:val="24"/>
          <w:lang w:val="cs-CZ"/>
        </w:rPr>
      </w:pPr>
      <w:r w:rsidRPr="00536D4A">
        <w:rPr>
          <w:rFonts w:ascii="Georgia" w:hAnsi="Georgia" w:cs="Times New Roman"/>
          <w:sz w:val="24"/>
          <w:szCs w:val="24"/>
          <w:lang w:val="cs-CZ"/>
        </w:rPr>
        <w:t xml:space="preserve">(společně též jako </w:t>
      </w:r>
      <w:r w:rsidRPr="00536D4A">
        <w:rPr>
          <w:rFonts w:ascii="Georgia" w:hAnsi="Georgia" w:cs="Times New Roman"/>
          <w:b/>
          <w:bCs/>
          <w:sz w:val="24"/>
          <w:szCs w:val="24"/>
          <w:lang w:val="cs-CZ"/>
        </w:rPr>
        <w:t>„strany“</w:t>
      </w:r>
      <w:r w:rsidRPr="00536D4A">
        <w:rPr>
          <w:rFonts w:ascii="Georgia" w:hAnsi="Georgia" w:cs="Times New Roman"/>
          <w:sz w:val="24"/>
          <w:szCs w:val="24"/>
          <w:lang w:val="cs-CZ"/>
        </w:rPr>
        <w:t xml:space="preserve"> nebo </w:t>
      </w:r>
      <w:r w:rsidRPr="00536D4A">
        <w:rPr>
          <w:rFonts w:ascii="Georgia" w:hAnsi="Georgia" w:cs="Times New Roman"/>
          <w:b/>
          <w:bCs/>
          <w:sz w:val="24"/>
          <w:szCs w:val="24"/>
          <w:lang w:val="cs-CZ"/>
        </w:rPr>
        <w:t>„smluvní strany“</w:t>
      </w:r>
      <w:r w:rsidRPr="00536D4A">
        <w:rPr>
          <w:rFonts w:ascii="Georgia" w:hAnsi="Georgia" w:cs="Times New Roman"/>
          <w:sz w:val="24"/>
          <w:szCs w:val="24"/>
          <w:lang w:val="cs-CZ"/>
        </w:rPr>
        <w:t>)</w:t>
      </w:r>
    </w:p>
    <w:p w14:paraId="7900E5F2" w14:textId="77777777" w:rsidR="0021788A" w:rsidRPr="00536D4A" w:rsidRDefault="0021788A" w:rsidP="0021788A">
      <w:pPr>
        <w:pStyle w:val="BodyText2"/>
        <w:rPr>
          <w:rFonts w:ascii="Georgia" w:eastAsia="Calibri" w:hAnsi="Georgia" w:cs="Times New Roman"/>
          <w:sz w:val="24"/>
          <w:szCs w:val="24"/>
          <w:lang w:val="cs-CZ"/>
        </w:rPr>
      </w:pPr>
    </w:p>
    <w:p w14:paraId="32825C77" w14:textId="77777777" w:rsidR="0021788A" w:rsidRPr="00536D4A" w:rsidRDefault="0021788A" w:rsidP="0021788A">
      <w:pPr>
        <w:jc w:val="both"/>
        <w:rPr>
          <w:rFonts w:ascii="Georgia" w:hAnsi="Georgia"/>
        </w:rPr>
      </w:pPr>
    </w:p>
    <w:p w14:paraId="4E221C45" w14:textId="77777777" w:rsidR="0021788A" w:rsidRPr="00536D4A" w:rsidRDefault="0021788A" w:rsidP="0021788A">
      <w:pPr>
        <w:jc w:val="both"/>
        <w:rPr>
          <w:rFonts w:ascii="Georgia" w:hAnsi="Georgia"/>
        </w:rPr>
      </w:pPr>
      <w:r w:rsidRPr="00536D4A">
        <w:rPr>
          <w:rFonts w:ascii="Georgia" w:hAnsi="Georgia"/>
        </w:rPr>
        <w:t>uzavřeli níže uvedeného dne, měsíce s roku v souladu s ust. § 2235 a násl. zákona č. 89/2012 Sb., občanský zákoník tuto</w:t>
      </w:r>
    </w:p>
    <w:p w14:paraId="0DA35125" w14:textId="77777777" w:rsidR="0021788A" w:rsidRPr="00536D4A" w:rsidRDefault="0021788A" w:rsidP="0021788A">
      <w:pPr>
        <w:jc w:val="center"/>
        <w:rPr>
          <w:rFonts w:ascii="Georgia" w:eastAsia="Calibri" w:hAnsi="Georgia"/>
        </w:rPr>
      </w:pPr>
    </w:p>
    <w:p w14:paraId="50A36A16" w14:textId="77777777" w:rsidR="00B9113D" w:rsidRPr="00536D4A" w:rsidRDefault="00B9113D" w:rsidP="00B9113D">
      <w:pPr>
        <w:jc w:val="center"/>
        <w:outlineLvl w:val="0"/>
        <w:rPr>
          <w:rFonts w:ascii="Georgia" w:eastAsia="Calibri" w:hAnsi="Georgia" w:cs="Calibri"/>
          <w:b/>
          <w:bCs/>
        </w:rPr>
      </w:pPr>
    </w:p>
    <w:p w14:paraId="2C380B78" w14:textId="59EBAC64" w:rsidR="0021788A" w:rsidRPr="00536D4A" w:rsidRDefault="00B9113D" w:rsidP="00CF271B">
      <w:pPr>
        <w:jc w:val="center"/>
        <w:outlineLvl w:val="0"/>
        <w:rPr>
          <w:rFonts w:ascii="Georgia" w:eastAsia="Calibri" w:hAnsi="Georgia" w:cs="Calibri"/>
          <w:b/>
          <w:bCs/>
        </w:rPr>
      </w:pPr>
      <w:r w:rsidRPr="00536D4A">
        <w:rPr>
          <w:rFonts w:ascii="Georgia" w:hAnsi="Georgia" w:cs="Calibri"/>
          <w:b/>
          <w:bCs/>
        </w:rPr>
        <w:t>Smlouvu o nájmu zařízení bytu</w:t>
      </w:r>
    </w:p>
    <w:p w14:paraId="23342ECC" w14:textId="77777777" w:rsidR="00B9113D" w:rsidRPr="00536D4A" w:rsidRDefault="00B9113D" w:rsidP="00B9113D">
      <w:pPr>
        <w:jc w:val="center"/>
        <w:rPr>
          <w:rFonts w:ascii="Georgia" w:eastAsia="Calibri" w:hAnsi="Georgia" w:cs="Calibri"/>
          <w:b/>
          <w:bCs/>
        </w:rPr>
      </w:pPr>
    </w:p>
    <w:p w14:paraId="23F41C42" w14:textId="77777777" w:rsidR="00B9113D" w:rsidRPr="00536D4A" w:rsidRDefault="00B9113D" w:rsidP="00B9113D">
      <w:pPr>
        <w:jc w:val="center"/>
        <w:outlineLvl w:val="0"/>
        <w:rPr>
          <w:rFonts w:ascii="Georgia" w:eastAsia="Calibri" w:hAnsi="Georgia" w:cs="Calibri"/>
          <w:b/>
          <w:bCs/>
        </w:rPr>
      </w:pPr>
      <w:r w:rsidRPr="00536D4A">
        <w:rPr>
          <w:rFonts w:ascii="Georgia" w:hAnsi="Georgia" w:cs="Calibri"/>
          <w:b/>
          <w:bCs/>
        </w:rPr>
        <w:t>I.</w:t>
      </w:r>
    </w:p>
    <w:p w14:paraId="66ECC2C7" w14:textId="77777777" w:rsidR="00B9113D" w:rsidRPr="00536D4A" w:rsidRDefault="00B9113D" w:rsidP="00B9113D">
      <w:pPr>
        <w:jc w:val="center"/>
        <w:outlineLvl w:val="0"/>
        <w:rPr>
          <w:rFonts w:ascii="Georgia" w:eastAsia="Calibri" w:hAnsi="Georgia" w:cs="Calibri"/>
          <w:b/>
          <w:bCs/>
        </w:rPr>
      </w:pPr>
      <w:r w:rsidRPr="00536D4A">
        <w:rPr>
          <w:rFonts w:ascii="Georgia" w:hAnsi="Georgia" w:cs="Calibri"/>
          <w:b/>
          <w:bCs/>
        </w:rPr>
        <w:t>Předmět nájmu</w:t>
      </w:r>
    </w:p>
    <w:p w14:paraId="23F92BFA" w14:textId="77777777" w:rsidR="00B9113D" w:rsidRPr="00536D4A" w:rsidRDefault="00B9113D" w:rsidP="00B9113D">
      <w:pPr>
        <w:pStyle w:val="BodyText2"/>
        <w:jc w:val="both"/>
        <w:rPr>
          <w:rFonts w:ascii="Georgia" w:eastAsia="Calibri" w:hAnsi="Georgia" w:cs="Calibri"/>
          <w:sz w:val="24"/>
          <w:szCs w:val="24"/>
          <w:lang w:val="cs-CZ"/>
        </w:rPr>
      </w:pPr>
    </w:p>
    <w:p w14:paraId="70617934" w14:textId="52DF77D2" w:rsidR="0021788A" w:rsidRPr="00536D4A" w:rsidRDefault="0021788A" w:rsidP="0021788A">
      <w:pPr>
        <w:pStyle w:val="BodyText2"/>
        <w:numPr>
          <w:ilvl w:val="0"/>
          <w:numId w:val="19"/>
        </w:numPr>
        <w:jc w:val="both"/>
        <w:rPr>
          <w:rFonts w:ascii="Georgia" w:hAnsi="Georgia"/>
          <w:sz w:val="24"/>
          <w:szCs w:val="24"/>
          <w:lang w:val="cs-CZ"/>
        </w:rPr>
      </w:pPr>
      <w:r w:rsidRPr="00536D4A">
        <w:rPr>
          <w:rFonts w:ascii="Georgia" w:hAnsi="Georgia"/>
          <w:sz w:val="24"/>
          <w:szCs w:val="24"/>
          <w:lang w:val="cs-CZ"/>
        </w:rPr>
        <w:t xml:space="preserve">Pronajímatel prohlašuje, že je výlučným vlastníkem pozemku </w:t>
      </w:r>
      <w:proofErr w:type="spellStart"/>
      <w:r w:rsidRPr="00536D4A">
        <w:rPr>
          <w:rFonts w:ascii="Georgia" w:hAnsi="Georgia"/>
          <w:sz w:val="24"/>
          <w:szCs w:val="24"/>
          <w:lang w:val="cs-CZ"/>
        </w:rPr>
        <w:t>parc</w:t>
      </w:r>
      <w:proofErr w:type="spellEnd"/>
      <w:r w:rsidRPr="00536D4A">
        <w:rPr>
          <w:rFonts w:ascii="Georgia" w:hAnsi="Georgia"/>
          <w:sz w:val="24"/>
          <w:szCs w:val="24"/>
          <w:lang w:val="cs-CZ"/>
        </w:rPr>
        <w:t xml:space="preserve">. č. 577/4, st. 1135 jehož součástí je budova </w:t>
      </w:r>
      <w:r w:rsidR="00B87FB3">
        <w:rPr>
          <w:rFonts w:ascii="Georgia" w:hAnsi="Georgia"/>
          <w:sz w:val="24"/>
          <w:szCs w:val="24"/>
          <w:lang w:val="cs-CZ"/>
        </w:rPr>
        <w:t>č.p. 601,</w:t>
      </w:r>
      <w:r w:rsidRPr="00536D4A">
        <w:rPr>
          <w:rFonts w:ascii="Georgia" w:hAnsi="Georgia"/>
          <w:sz w:val="24"/>
          <w:szCs w:val="24"/>
          <w:lang w:val="cs-CZ"/>
        </w:rPr>
        <w:t xml:space="preserve"> obojí zapsáno v katastru nemovitostí na listu vlastnictví č. 1409, pro katastrální území Chýnov u Tábora, u Katastrálního úřadu Tábor, katastrální pracoviště Tábor. Výpis z katastru nemovitostí, jenž dokládá vlastnictví p</w:t>
      </w:r>
      <w:r w:rsidR="009F3ED2">
        <w:rPr>
          <w:rFonts w:ascii="Georgia" w:hAnsi="Georgia"/>
          <w:sz w:val="24"/>
          <w:szCs w:val="24"/>
          <w:lang w:val="cs-CZ"/>
        </w:rPr>
        <w:t>ronajímatele, tvoří přílohu č. 4</w:t>
      </w:r>
      <w:r w:rsidRPr="00536D4A">
        <w:rPr>
          <w:rFonts w:ascii="Georgia" w:hAnsi="Georgia"/>
          <w:sz w:val="24"/>
          <w:szCs w:val="24"/>
          <w:lang w:val="cs-CZ"/>
        </w:rPr>
        <w:t xml:space="preserve"> a</w:t>
      </w:r>
      <w:r w:rsidR="009F3ED2">
        <w:rPr>
          <w:rFonts w:ascii="Georgia" w:hAnsi="Georgia"/>
          <w:sz w:val="24"/>
          <w:szCs w:val="24"/>
          <w:lang w:val="cs-CZ"/>
        </w:rPr>
        <w:t xml:space="preserve"> je nedílnou </w:t>
      </w:r>
      <w:proofErr w:type="gramStart"/>
      <w:r w:rsidR="009F3ED2">
        <w:rPr>
          <w:rFonts w:ascii="Georgia" w:hAnsi="Georgia"/>
          <w:sz w:val="24"/>
          <w:szCs w:val="24"/>
          <w:lang w:val="cs-CZ"/>
        </w:rPr>
        <w:t xml:space="preserve">součástí </w:t>
      </w:r>
      <w:r w:rsidRPr="00536D4A">
        <w:rPr>
          <w:rFonts w:ascii="Georgia" w:hAnsi="Georgia"/>
          <w:sz w:val="24"/>
          <w:szCs w:val="24"/>
          <w:lang w:val="cs-CZ"/>
        </w:rPr>
        <w:t xml:space="preserve"> smlouvy</w:t>
      </w:r>
      <w:proofErr w:type="gramEnd"/>
      <w:r w:rsidR="009F3ED2">
        <w:rPr>
          <w:rFonts w:ascii="Georgia" w:hAnsi="Georgia"/>
          <w:sz w:val="24"/>
          <w:szCs w:val="24"/>
          <w:lang w:val="cs-CZ"/>
        </w:rPr>
        <w:t xml:space="preserve"> o nájmu bytu</w:t>
      </w:r>
      <w:r w:rsidRPr="00536D4A">
        <w:rPr>
          <w:rFonts w:ascii="Georgia" w:hAnsi="Georgia"/>
          <w:sz w:val="24"/>
          <w:szCs w:val="24"/>
          <w:lang w:val="cs-CZ"/>
        </w:rPr>
        <w:t>.</w:t>
      </w:r>
    </w:p>
    <w:p w14:paraId="4755BD3D" w14:textId="77777777" w:rsidR="00B9113D" w:rsidRPr="00536D4A" w:rsidRDefault="00B9113D" w:rsidP="00B9113D">
      <w:pPr>
        <w:pStyle w:val="BodyText2"/>
        <w:ind w:left="142"/>
        <w:jc w:val="both"/>
        <w:rPr>
          <w:rFonts w:ascii="Georgia" w:eastAsia="Calibri" w:hAnsi="Georgia" w:cs="Calibri"/>
          <w:sz w:val="24"/>
          <w:szCs w:val="24"/>
          <w:lang w:val="cs-CZ"/>
        </w:rPr>
      </w:pPr>
    </w:p>
    <w:p w14:paraId="41414C53" w14:textId="77777777" w:rsidR="00CF271B" w:rsidRPr="00536D4A" w:rsidRDefault="00CF271B" w:rsidP="00B9113D">
      <w:pPr>
        <w:pStyle w:val="BodyText2"/>
        <w:ind w:left="142"/>
        <w:jc w:val="both"/>
        <w:rPr>
          <w:rFonts w:ascii="Georgia" w:eastAsia="Calibri" w:hAnsi="Georgia" w:cs="Calibri"/>
          <w:sz w:val="24"/>
          <w:szCs w:val="24"/>
          <w:lang w:val="cs-CZ"/>
        </w:rPr>
      </w:pPr>
    </w:p>
    <w:p w14:paraId="3F499D2F" w14:textId="3EEE4B16" w:rsidR="00B9113D" w:rsidRPr="00CF63E7" w:rsidRDefault="00B9113D" w:rsidP="00B9113D">
      <w:pPr>
        <w:pStyle w:val="BodyText2"/>
        <w:numPr>
          <w:ilvl w:val="0"/>
          <w:numId w:val="19"/>
        </w:numPr>
        <w:jc w:val="both"/>
        <w:rPr>
          <w:rFonts w:ascii="Georgia" w:eastAsia="Calibri" w:hAnsi="Georgia" w:cs="Calibri"/>
          <w:sz w:val="24"/>
          <w:szCs w:val="24"/>
          <w:highlight w:val="yellow"/>
          <w:lang w:val="cs-CZ"/>
        </w:rPr>
      </w:pPr>
      <w:r w:rsidRPr="00536D4A">
        <w:rPr>
          <w:rFonts w:ascii="Georgia" w:hAnsi="Georgia" w:cs="Calibri"/>
          <w:sz w:val="24"/>
          <w:szCs w:val="24"/>
          <w:lang w:val="cs-CZ"/>
        </w:rPr>
        <w:t xml:space="preserve">Pronajímatel a nájemce konstatují, že spolu dne </w:t>
      </w:r>
      <w:r w:rsidR="000D24F7" w:rsidRPr="000D24F7">
        <w:rPr>
          <w:rFonts w:ascii="Georgia" w:hAnsi="Georgia" w:cs="Calibri"/>
          <w:sz w:val="24"/>
          <w:szCs w:val="24"/>
          <w:highlight w:val="yellow"/>
          <w:lang w:val="cs-CZ"/>
        </w:rPr>
        <w:t>………………………</w:t>
      </w:r>
      <w:r w:rsidR="000D24F7">
        <w:rPr>
          <w:rFonts w:ascii="Georgia" w:hAnsi="Georgia" w:cs="Calibri"/>
          <w:sz w:val="24"/>
          <w:szCs w:val="24"/>
          <w:lang w:val="cs-CZ"/>
        </w:rPr>
        <w:t xml:space="preserve"> </w:t>
      </w:r>
      <w:r w:rsidRPr="00536D4A">
        <w:rPr>
          <w:rFonts w:ascii="Georgia" w:hAnsi="Georgia" w:cs="Calibri"/>
          <w:sz w:val="24"/>
          <w:szCs w:val="24"/>
          <w:lang w:val="cs-CZ"/>
        </w:rPr>
        <w:t xml:space="preserve">uzavřeli Smlouvu o nájmu bytu (dále jen </w:t>
      </w:r>
      <w:r w:rsidRPr="00536D4A">
        <w:rPr>
          <w:rFonts w:ascii="Georgia" w:hAnsi="Georgia" w:cs="Calibri"/>
          <w:b/>
          <w:bCs/>
          <w:sz w:val="24"/>
          <w:szCs w:val="24"/>
          <w:lang w:val="cs-CZ"/>
        </w:rPr>
        <w:t>„smlouva o nájmu bytu“</w:t>
      </w:r>
      <w:r w:rsidRPr="00536D4A">
        <w:rPr>
          <w:rFonts w:ascii="Georgia" w:hAnsi="Georgia" w:cs="Calibri"/>
          <w:sz w:val="24"/>
          <w:szCs w:val="24"/>
          <w:lang w:val="cs-CZ"/>
        </w:rPr>
        <w:t>), kterou pronajímate</w:t>
      </w:r>
      <w:r w:rsidR="00CF271B" w:rsidRPr="00536D4A">
        <w:rPr>
          <w:rFonts w:ascii="Georgia" w:hAnsi="Georgia" w:cs="Calibri"/>
          <w:sz w:val="24"/>
          <w:szCs w:val="24"/>
          <w:lang w:val="cs-CZ"/>
        </w:rPr>
        <w:t xml:space="preserve">l přenechal nájemci do užívání </w:t>
      </w:r>
      <w:r w:rsidRPr="00536D4A">
        <w:rPr>
          <w:rFonts w:ascii="Georgia" w:hAnsi="Georgia" w:cs="Calibri"/>
          <w:sz w:val="24"/>
          <w:szCs w:val="24"/>
          <w:lang w:val="cs-CZ"/>
        </w:rPr>
        <w:t xml:space="preserve">dle Prohlášení vlastníka o rozdělení práva k domu a pozemku na vlastnické právo k jednotkám dle § 1166 zák. č.  89/2012 Sb. – </w:t>
      </w:r>
      <w:r w:rsidR="00990A7E" w:rsidRPr="00990A7E">
        <w:rPr>
          <w:rFonts w:ascii="Georgia" w:hAnsi="Georgia" w:cs="Calibri"/>
          <w:sz w:val="24"/>
          <w:szCs w:val="24"/>
          <w:lang w:val="cs-CZ"/>
        </w:rPr>
        <w:t>byt č</w:t>
      </w:r>
      <w:r w:rsidRPr="00990A7E">
        <w:rPr>
          <w:rFonts w:ascii="Georgia" w:hAnsi="Georgia" w:cs="Calibri"/>
          <w:sz w:val="24"/>
          <w:szCs w:val="24"/>
          <w:lang w:val="cs-CZ"/>
        </w:rPr>
        <w:t>.</w:t>
      </w:r>
      <w:r w:rsidR="009176CC">
        <w:rPr>
          <w:rFonts w:ascii="Georgia" w:hAnsi="Georgia" w:cs="Calibri"/>
          <w:sz w:val="24"/>
          <w:szCs w:val="24"/>
          <w:lang w:val="cs-CZ"/>
        </w:rPr>
        <w:t xml:space="preserve"> 601/</w:t>
      </w:r>
      <w:r w:rsidR="000D24F7">
        <w:rPr>
          <w:rFonts w:ascii="Georgia" w:hAnsi="Georgia" w:cs="Calibri"/>
          <w:sz w:val="24"/>
          <w:szCs w:val="24"/>
          <w:highlight w:val="yellow"/>
          <w:lang w:val="cs-CZ"/>
        </w:rPr>
        <w:t>…</w:t>
      </w:r>
    </w:p>
    <w:p w14:paraId="061FED9E" w14:textId="77777777" w:rsidR="00B9113D" w:rsidRPr="00536D4A" w:rsidRDefault="00B9113D" w:rsidP="00B9113D">
      <w:pPr>
        <w:pStyle w:val="BodyText2"/>
        <w:jc w:val="both"/>
        <w:rPr>
          <w:rFonts w:ascii="Georgia" w:eastAsia="Calibri" w:hAnsi="Georgia" w:cs="Calibri"/>
          <w:sz w:val="24"/>
          <w:szCs w:val="24"/>
          <w:lang w:val="cs-CZ"/>
        </w:rPr>
      </w:pPr>
      <w:r w:rsidRPr="00536D4A">
        <w:rPr>
          <w:rFonts w:ascii="Georgia" w:hAnsi="Georgia" w:cs="Calibri"/>
          <w:sz w:val="24"/>
          <w:szCs w:val="24"/>
          <w:lang w:val="cs-CZ"/>
        </w:rPr>
        <w:t xml:space="preserve"> </w:t>
      </w:r>
    </w:p>
    <w:p w14:paraId="11EB7C33" w14:textId="4375B7D5" w:rsidR="00B9113D" w:rsidRPr="00536D4A" w:rsidRDefault="00B9113D" w:rsidP="00B9113D">
      <w:pPr>
        <w:pStyle w:val="BodyText2"/>
        <w:numPr>
          <w:ilvl w:val="0"/>
          <w:numId w:val="19"/>
        </w:numPr>
        <w:jc w:val="both"/>
        <w:rPr>
          <w:rFonts w:ascii="Georgia" w:eastAsia="Calibri" w:hAnsi="Georgia" w:cs="Calibri"/>
          <w:sz w:val="24"/>
          <w:szCs w:val="24"/>
          <w:lang w:val="cs-CZ"/>
        </w:rPr>
      </w:pPr>
      <w:r w:rsidRPr="00536D4A">
        <w:rPr>
          <w:rFonts w:ascii="Georgia" w:hAnsi="Georgia" w:cs="Calibri"/>
          <w:sz w:val="24"/>
          <w:szCs w:val="24"/>
          <w:lang w:val="cs-CZ"/>
        </w:rPr>
        <w:t>Pronajímatel tímto přenechává nájemci do užívání</w:t>
      </w:r>
      <w:r w:rsidR="00CF271B" w:rsidRPr="00536D4A">
        <w:rPr>
          <w:rFonts w:ascii="Georgia" w:hAnsi="Georgia" w:cs="Calibri"/>
          <w:sz w:val="24"/>
          <w:szCs w:val="24"/>
          <w:lang w:val="cs-CZ"/>
        </w:rPr>
        <w:t xml:space="preserve"> vybavení bytu</w:t>
      </w:r>
      <w:r w:rsidRPr="00536D4A">
        <w:rPr>
          <w:rFonts w:ascii="Georgia" w:hAnsi="Georgia" w:cs="Calibri"/>
          <w:sz w:val="24"/>
          <w:szCs w:val="24"/>
          <w:lang w:val="cs-CZ"/>
        </w:rPr>
        <w:t>, které tvoří:</w:t>
      </w:r>
    </w:p>
    <w:p w14:paraId="1208740A" w14:textId="77777777" w:rsidR="00B9113D" w:rsidRPr="00536D4A" w:rsidRDefault="00B9113D" w:rsidP="00B9113D">
      <w:pPr>
        <w:pStyle w:val="Odstavecseseznamem"/>
        <w:rPr>
          <w:rFonts w:ascii="Georgia" w:eastAsia="Calibri" w:hAnsi="Georgia" w:cs="Calibri"/>
        </w:rPr>
      </w:pPr>
    </w:p>
    <w:p w14:paraId="6958705B" w14:textId="782F13B6" w:rsidR="00B9113D" w:rsidRPr="00536D4A" w:rsidRDefault="00B9113D" w:rsidP="000D24F7">
      <w:pPr>
        <w:pStyle w:val="BodyText2"/>
        <w:numPr>
          <w:ilvl w:val="0"/>
          <w:numId w:val="21"/>
        </w:numPr>
        <w:jc w:val="both"/>
        <w:rPr>
          <w:rFonts w:ascii="Georgia" w:eastAsia="Calibri" w:hAnsi="Georgia" w:cs="Calibri"/>
          <w:sz w:val="24"/>
          <w:szCs w:val="24"/>
          <w:lang w:val="cs-CZ"/>
        </w:rPr>
      </w:pPr>
      <w:r w:rsidRPr="00536D4A">
        <w:rPr>
          <w:rFonts w:ascii="Georgia" w:hAnsi="Georgia" w:cs="Calibri"/>
          <w:sz w:val="24"/>
          <w:szCs w:val="24"/>
          <w:lang w:val="cs-CZ"/>
        </w:rPr>
        <w:t>kuchyňská linka včetně nerez</w:t>
      </w:r>
      <w:r w:rsidR="0021788A" w:rsidRPr="00536D4A">
        <w:rPr>
          <w:rFonts w:ascii="Georgia" w:hAnsi="Georgia" w:cs="Calibri"/>
          <w:sz w:val="24"/>
          <w:szCs w:val="24"/>
          <w:lang w:val="cs-CZ"/>
        </w:rPr>
        <w:t>ového</w:t>
      </w:r>
      <w:r w:rsidRPr="00536D4A">
        <w:rPr>
          <w:rFonts w:ascii="Georgia" w:hAnsi="Georgia" w:cs="Calibri"/>
          <w:sz w:val="24"/>
          <w:szCs w:val="24"/>
          <w:lang w:val="cs-CZ"/>
        </w:rPr>
        <w:t xml:space="preserve"> </w:t>
      </w:r>
      <w:proofErr w:type="gramStart"/>
      <w:r w:rsidRPr="00536D4A">
        <w:rPr>
          <w:rFonts w:ascii="Georgia" w:hAnsi="Georgia" w:cs="Calibri"/>
          <w:sz w:val="24"/>
          <w:szCs w:val="24"/>
          <w:lang w:val="cs-CZ"/>
        </w:rPr>
        <w:t>dřezu  +</w:t>
      </w:r>
      <w:proofErr w:type="gramEnd"/>
      <w:r w:rsidRPr="00536D4A">
        <w:rPr>
          <w:rFonts w:ascii="Georgia" w:hAnsi="Georgia" w:cs="Calibri"/>
          <w:sz w:val="24"/>
          <w:szCs w:val="24"/>
          <w:lang w:val="cs-CZ"/>
        </w:rPr>
        <w:t xml:space="preserve"> baterie</w:t>
      </w:r>
    </w:p>
    <w:p w14:paraId="00DB5344" w14:textId="3431A667" w:rsidR="00B9113D" w:rsidRPr="00B87FB3" w:rsidRDefault="0021788A" w:rsidP="000D24F7">
      <w:pPr>
        <w:pStyle w:val="BodyText2"/>
        <w:numPr>
          <w:ilvl w:val="0"/>
          <w:numId w:val="21"/>
        </w:numPr>
        <w:jc w:val="both"/>
        <w:rPr>
          <w:rFonts w:ascii="Georgia" w:eastAsia="Calibri" w:hAnsi="Georgia" w:cs="Calibri"/>
          <w:sz w:val="24"/>
          <w:szCs w:val="24"/>
          <w:lang w:val="cs-CZ"/>
        </w:rPr>
      </w:pPr>
      <w:r w:rsidRPr="00B87FB3">
        <w:rPr>
          <w:rFonts w:ascii="Georgia" w:hAnsi="Georgia" w:cs="Calibri"/>
          <w:sz w:val="24"/>
          <w:szCs w:val="24"/>
          <w:lang w:val="cs-CZ"/>
        </w:rPr>
        <w:t>elektrický</w:t>
      </w:r>
      <w:r w:rsidR="00B9113D" w:rsidRPr="00B87FB3">
        <w:rPr>
          <w:rFonts w:ascii="Georgia" w:hAnsi="Georgia" w:cs="Calibri"/>
          <w:sz w:val="24"/>
          <w:szCs w:val="24"/>
          <w:lang w:val="cs-CZ"/>
        </w:rPr>
        <w:t xml:space="preserve"> sporák</w:t>
      </w:r>
      <w:r w:rsidRPr="00B87FB3">
        <w:rPr>
          <w:rFonts w:ascii="Georgia" w:hAnsi="Georgia" w:cs="Calibri"/>
          <w:sz w:val="24"/>
          <w:szCs w:val="24"/>
          <w:lang w:val="cs-CZ"/>
        </w:rPr>
        <w:t>, trouba a varná deska</w:t>
      </w:r>
    </w:p>
    <w:p w14:paraId="79160302" w14:textId="1C346499" w:rsidR="00B9113D" w:rsidRPr="00F23228" w:rsidRDefault="00F23228" w:rsidP="000D24F7">
      <w:pPr>
        <w:pStyle w:val="BodyText2"/>
        <w:numPr>
          <w:ilvl w:val="0"/>
          <w:numId w:val="21"/>
        </w:numPr>
        <w:jc w:val="both"/>
        <w:rPr>
          <w:rFonts w:ascii="Georgia" w:eastAsia="Calibri" w:hAnsi="Georgia" w:cs="Calibri"/>
          <w:sz w:val="24"/>
          <w:szCs w:val="24"/>
          <w:lang w:val="cs-CZ"/>
        </w:rPr>
      </w:pPr>
      <w:r>
        <w:rPr>
          <w:rFonts w:ascii="Georgia" w:hAnsi="Georgia" w:cs="Calibri"/>
          <w:sz w:val="24"/>
          <w:szCs w:val="24"/>
          <w:lang w:val="cs-CZ"/>
        </w:rPr>
        <w:t>šatní</w:t>
      </w:r>
      <w:r w:rsidR="00B87FB3" w:rsidRPr="00F23228">
        <w:rPr>
          <w:rFonts w:ascii="Georgia" w:hAnsi="Georgia" w:cs="Calibri"/>
          <w:sz w:val="24"/>
          <w:szCs w:val="24"/>
          <w:lang w:val="cs-CZ"/>
        </w:rPr>
        <w:t xml:space="preserve"> skříň</w:t>
      </w:r>
    </w:p>
    <w:p w14:paraId="77BB3F85" w14:textId="77777777" w:rsidR="00B9113D" w:rsidRPr="00536D4A" w:rsidRDefault="00B9113D" w:rsidP="000D24F7">
      <w:pPr>
        <w:pStyle w:val="BodyText2"/>
        <w:outlineLvl w:val="0"/>
        <w:rPr>
          <w:rFonts w:ascii="Georgia" w:eastAsia="Calibri" w:hAnsi="Georgia" w:cs="Calibri"/>
          <w:b/>
          <w:bCs/>
          <w:sz w:val="24"/>
          <w:szCs w:val="24"/>
          <w:lang w:val="cs-CZ"/>
        </w:rPr>
      </w:pPr>
    </w:p>
    <w:p w14:paraId="6580C959" w14:textId="77777777" w:rsidR="00B9113D" w:rsidRPr="00536D4A" w:rsidRDefault="00B9113D" w:rsidP="000D24F7">
      <w:pPr>
        <w:pStyle w:val="BodyText2"/>
        <w:ind w:firstLine="708"/>
        <w:outlineLvl w:val="0"/>
        <w:rPr>
          <w:rFonts w:ascii="Georgia" w:eastAsia="Calibri" w:hAnsi="Georgia" w:cs="Calibri"/>
          <w:b/>
          <w:bCs/>
          <w:sz w:val="24"/>
          <w:szCs w:val="24"/>
          <w:lang w:val="cs-CZ"/>
        </w:rPr>
      </w:pPr>
      <w:r w:rsidRPr="00536D4A">
        <w:rPr>
          <w:rFonts w:ascii="Georgia" w:hAnsi="Georgia" w:cs="Calibri"/>
          <w:sz w:val="24"/>
          <w:szCs w:val="24"/>
          <w:lang w:val="cs-CZ"/>
        </w:rPr>
        <w:t>(dále společně jako</w:t>
      </w:r>
      <w:r w:rsidRPr="00536D4A">
        <w:rPr>
          <w:rFonts w:ascii="Georgia" w:hAnsi="Georgia" w:cs="Calibri"/>
          <w:b/>
          <w:bCs/>
          <w:sz w:val="24"/>
          <w:szCs w:val="24"/>
          <w:lang w:val="cs-CZ"/>
        </w:rPr>
        <w:t xml:space="preserve"> „předmět nájmu“</w:t>
      </w:r>
      <w:r w:rsidRPr="00536D4A">
        <w:rPr>
          <w:rFonts w:ascii="Georgia" w:hAnsi="Georgia" w:cs="Calibri"/>
          <w:sz w:val="24"/>
          <w:szCs w:val="24"/>
          <w:lang w:val="cs-CZ"/>
        </w:rPr>
        <w:t>)</w:t>
      </w:r>
    </w:p>
    <w:p w14:paraId="18B95B3D" w14:textId="77777777" w:rsidR="00B9113D" w:rsidRPr="00536D4A" w:rsidRDefault="00B9113D" w:rsidP="000D24F7">
      <w:pPr>
        <w:pStyle w:val="BodyText2"/>
        <w:outlineLvl w:val="0"/>
        <w:rPr>
          <w:rFonts w:ascii="Georgia" w:eastAsia="Calibri" w:hAnsi="Georgia" w:cs="Calibri"/>
          <w:b/>
          <w:bCs/>
          <w:sz w:val="24"/>
          <w:szCs w:val="24"/>
          <w:lang w:val="cs-CZ"/>
        </w:rPr>
      </w:pPr>
    </w:p>
    <w:p w14:paraId="570EE8E0" w14:textId="77777777" w:rsidR="00B9113D" w:rsidRPr="00536D4A" w:rsidRDefault="00B9113D" w:rsidP="000D24F7">
      <w:pPr>
        <w:pStyle w:val="BodyText2"/>
        <w:outlineLvl w:val="0"/>
        <w:rPr>
          <w:rFonts w:ascii="Georgia" w:eastAsia="Calibri" w:hAnsi="Georgia" w:cs="Calibri"/>
          <w:b/>
          <w:bCs/>
          <w:sz w:val="24"/>
          <w:szCs w:val="24"/>
          <w:lang w:val="cs-CZ"/>
        </w:rPr>
      </w:pPr>
    </w:p>
    <w:p w14:paraId="7208CC76" w14:textId="77777777" w:rsidR="00B9113D" w:rsidRPr="00536D4A" w:rsidRDefault="00B9113D" w:rsidP="000D24F7">
      <w:pPr>
        <w:pStyle w:val="BodyText2"/>
        <w:jc w:val="center"/>
        <w:outlineLvl w:val="0"/>
        <w:rPr>
          <w:rFonts w:ascii="Georgia" w:eastAsia="Calibri" w:hAnsi="Georgia" w:cs="Calibri"/>
          <w:b/>
          <w:bCs/>
          <w:sz w:val="24"/>
          <w:szCs w:val="24"/>
          <w:lang w:val="cs-CZ"/>
        </w:rPr>
      </w:pPr>
      <w:r w:rsidRPr="00536D4A">
        <w:rPr>
          <w:rFonts w:ascii="Georgia" w:hAnsi="Georgia" w:cs="Calibri"/>
          <w:b/>
          <w:bCs/>
          <w:sz w:val="24"/>
          <w:szCs w:val="24"/>
          <w:lang w:val="cs-CZ"/>
        </w:rPr>
        <w:t>II.</w:t>
      </w:r>
    </w:p>
    <w:p w14:paraId="5698CB12" w14:textId="77777777" w:rsidR="00B9113D" w:rsidRPr="00536D4A" w:rsidRDefault="00B9113D" w:rsidP="000D24F7">
      <w:pPr>
        <w:pStyle w:val="BodyText2"/>
        <w:spacing w:after="240"/>
        <w:jc w:val="center"/>
        <w:rPr>
          <w:rFonts w:ascii="Georgia" w:eastAsia="Calibri" w:hAnsi="Georgia" w:cs="Calibri"/>
          <w:b/>
          <w:bCs/>
          <w:sz w:val="24"/>
          <w:szCs w:val="24"/>
          <w:lang w:val="cs-CZ"/>
        </w:rPr>
      </w:pPr>
      <w:r w:rsidRPr="00536D4A">
        <w:rPr>
          <w:rFonts w:ascii="Georgia" w:hAnsi="Georgia" w:cs="Calibri"/>
          <w:b/>
          <w:bCs/>
          <w:sz w:val="24"/>
          <w:szCs w:val="24"/>
          <w:lang w:val="cs-CZ"/>
        </w:rPr>
        <w:t>Doba nájmu a ukončení nájmu</w:t>
      </w:r>
    </w:p>
    <w:p w14:paraId="3EB34349" w14:textId="000F5758" w:rsidR="00B9113D" w:rsidRPr="00536D4A" w:rsidRDefault="00B9113D" w:rsidP="000D24F7">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Nájem se sjednává na dobu trvání nájmu bytu dle smlouvy o nájmu bytu ze dne </w:t>
      </w:r>
      <w:r w:rsidR="000D24F7" w:rsidRPr="000D24F7">
        <w:rPr>
          <w:rFonts w:ascii="Georgia" w:hAnsi="Georgia" w:cs="Calibri"/>
          <w:sz w:val="24"/>
          <w:szCs w:val="24"/>
          <w:highlight w:val="yellow"/>
          <w:lang w:val="cs-CZ"/>
        </w:rPr>
        <w:t>…………</w:t>
      </w:r>
      <w:proofErr w:type="gramStart"/>
      <w:r w:rsidR="000D24F7" w:rsidRPr="000D24F7">
        <w:rPr>
          <w:rFonts w:ascii="Georgia" w:hAnsi="Georgia" w:cs="Calibri"/>
          <w:sz w:val="24"/>
          <w:szCs w:val="24"/>
          <w:highlight w:val="yellow"/>
          <w:lang w:val="cs-CZ"/>
        </w:rPr>
        <w:t>…….</w:t>
      </w:r>
      <w:proofErr w:type="gramEnd"/>
      <w:r w:rsidR="00990A7E">
        <w:rPr>
          <w:rFonts w:ascii="Georgia" w:hAnsi="Georgia" w:cs="Calibri"/>
          <w:sz w:val="24"/>
          <w:szCs w:val="24"/>
          <w:lang w:val="cs-CZ"/>
        </w:rPr>
        <w:t>,</w:t>
      </w:r>
      <w:r w:rsidRPr="00536D4A">
        <w:rPr>
          <w:rFonts w:ascii="Georgia" w:hAnsi="Georgia" w:cs="Calibri"/>
          <w:sz w:val="24"/>
          <w:szCs w:val="24"/>
          <w:lang w:val="cs-CZ"/>
        </w:rPr>
        <w:t xml:space="preserve"> d</w:t>
      </w:r>
      <w:r w:rsidR="001D582A" w:rsidRPr="00536D4A">
        <w:rPr>
          <w:rFonts w:ascii="Georgia" w:hAnsi="Georgia" w:cs="Calibri"/>
          <w:sz w:val="24"/>
          <w:szCs w:val="24"/>
          <w:lang w:val="cs-CZ"/>
        </w:rPr>
        <w:t xml:space="preserve">le čl. I. odst. 2 této smlouvy. </w:t>
      </w:r>
      <w:r w:rsidRPr="00536D4A">
        <w:rPr>
          <w:rFonts w:ascii="Georgia" w:hAnsi="Georgia" w:cs="Calibri"/>
          <w:sz w:val="24"/>
          <w:szCs w:val="24"/>
          <w:lang w:val="cs-CZ"/>
        </w:rPr>
        <w:t xml:space="preserve">Smlouva se uzavírá na dobu určitou, a to 2 roky a končí dnem </w:t>
      </w:r>
      <w:r w:rsidR="000D24F7" w:rsidRPr="000D24F7">
        <w:rPr>
          <w:rFonts w:ascii="Georgia" w:hAnsi="Georgia" w:cs="Calibri"/>
          <w:sz w:val="24"/>
          <w:szCs w:val="24"/>
          <w:highlight w:val="yellow"/>
          <w:lang w:val="cs-CZ"/>
        </w:rPr>
        <w:t>……………………</w:t>
      </w:r>
      <w:r w:rsidR="001D582A" w:rsidRPr="00536D4A">
        <w:rPr>
          <w:rFonts w:ascii="Georgia" w:hAnsi="Georgia" w:cs="Calibri"/>
          <w:sz w:val="24"/>
          <w:szCs w:val="24"/>
          <w:lang w:val="cs-CZ"/>
        </w:rPr>
        <w:t>bez nutnosti</w:t>
      </w:r>
      <w:r w:rsidRPr="00536D4A">
        <w:rPr>
          <w:rFonts w:ascii="Georgia" w:hAnsi="Georgia" w:cs="Calibri"/>
          <w:sz w:val="24"/>
          <w:szCs w:val="24"/>
          <w:lang w:val="cs-CZ"/>
        </w:rPr>
        <w:t xml:space="preserve"> zvláštní výpovědi.</w:t>
      </w:r>
    </w:p>
    <w:p w14:paraId="7E2927E0" w14:textId="35CE8695" w:rsidR="00B9113D" w:rsidRPr="000D24F7" w:rsidRDefault="00B9113D" w:rsidP="000D24F7">
      <w:pPr>
        <w:pStyle w:val="Odstavecseseznamem"/>
        <w:numPr>
          <w:ilvl w:val="0"/>
          <w:numId w:val="23"/>
        </w:numPr>
        <w:pBdr>
          <w:top w:val="nil"/>
          <w:left w:val="nil"/>
          <w:bottom w:val="nil"/>
          <w:right w:val="nil"/>
          <w:between w:val="nil"/>
          <w:bar w:val="nil"/>
        </w:pBdr>
        <w:jc w:val="both"/>
        <w:rPr>
          <w:rFonts w:ascii="Georgia" w:hAnsi="Georgia" w:cs="Calibri"/>
        </w:rPr>
      </w:pPr>
      <w:r w:rsidRPr="000D24F7">
        <w:rPr>
          <w:rFonts w:ascii="Georgia" w:hAnsi="Georgia" w:cs="Calibri"/>
        </w:rPr>
        <w:t>Pronajímatel se zavazuje, že po uplynutí sjednané doby, nájemní smlouvu Nájemci prodlouží o další 2 roky pokud, Nájemce neoznámil minimálně 2 měsíce před posledním dnem této smlouvy, že nehodlá v nájemním vztahu pokračovat, a po dobu nájemního vztahu řádně a včas plnil své povinnosti, a zároveň pokud splňoval a bude i nadále splňovat podmínky Podprogramu Ministerstva pro místní rozvoj.</w:t>
      </w:r>
    </w:p>
    <w:p w14:paraId="0BEBACD9" w14:textId="77777777" w:rsidR="00B9113D" w:rsidRPr="00536D4A" w:rsidRDefault="00B9113D" w:rsidP="00B9113D">
      <w:pPr>
        <w:pStyle w:val="Odstavecseseznamem"/>
        <w:ind w:left="360"/>
        <w:jc w:val="both"/>
        <w:rPr>
          <w:rFonts w:ascii="Georgia" w:hAnsi="Georgia" w:cs="Calibri"/>
        </w:rPr>
      </w:pPr>
    </w:p>
    <w:p w14:paraId="6B52A6AB" w14:textId="77777777" w:rsidR="00B9113D" w:rsidRPr="00536D4A" w:rsidRDefault="00B9113D" w:rsidP="00B9113D">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Dojde-li k ukončení nájmu dle smlouvy o nájmu, končí nájemní vztah dle této smlouvy k témuž dni jako nájem bytu. </w:t>
      </w:r>
    </w:p>
    <w:p w14:paraId="5CD0E3E8" w14:textId="62329B4E" w:rsidR="00B9113D" w:rsidRPr="00990A7E" w:rsidRDefault="00B9113D" w:rsidP="00B9113D">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Nájem se končí dohodou stran; uplynutím výpovědní doby po doručení výpovědi jedné ze stran, nebo dnem následujícím po dni doručení výpovědi jedné ze stran, pokud jde o výpověď nájmu bez výpovědní doby. Pronajímatel má právo nájem vypovědět i před uplynutím doby nájmu dle </w:t>
      </w:r>
      <w:proofErr w:type="spellStart"/>
      <w:r w:rsidRPr="00536D4A">
        <w:rPr>
          <w:rFonts w:ascii="Georgia" w:hAnsi="Georgia" w:cs="Calibri"/>
          <w:sz w:val="24"/>
          <w:szCs w:val="24"/>
          <w:lang w:val="cs-CZ"/>
        </w:rPr>
        <w:t>ust</w:t>
      </w:r>
      <w:proofErr w:type="spellEnd"/>
      <w:r w:rsidRPr="00536D4A">
        <w:rPr>
          <w:rFonts w:ascii="Georgia" w:hAnsi="Georgia" w:cs="Calibri"/>
          <w:sz w:val="24"/>
          <w:szCs w:val="24"/>
          <w:lang w:val="cs-CZ"/>
        </w:rPr>
        <w:t xml:space="preserve">. odst. 1, pokud nájemce hrubě porušil povinnosti vyplývající z této smlouvy nebo povinnosti vyplývající ze smlouvy o pronájmu </w:t>
      </w:r>
      <w:proofErr w:type="gramStart"/>
      <w:r w:rsidRPr="00536D4A">
        <w:rPr>
          <w:rFonts w:ascii="Georgia" w:hAnsi="Georgia" w:cs="Calibri"/>
          <w:sz w:val="24"/>
          <w:szCs w:val="24"/>
          <w:lang w:val="cs-CZ"/>
        </w:rPr>
        <w:t>bytu</w:t>
      </w:r>
      <w:proofErr w:type="gramEnd"/>
      <w:r w:rsidRPr="00536D4A">
        <w:rPr>
          <w:rFonts w:ascii="Georgia" w:hAnsi="Georgia" w:cs="Calibri"/>
          <w:sz w:val="24"/>
          <w:szCs w:val="24"/>
          <w:lang w:val="cs-CZ"/>
        </w:rPr>
        <w:t xml:space="preserve"> tj. </w:t>
      </w:r>
      <w:r w:rsidRPr="00990A7E">
        <w:rPr>
          <w:rFonts w:ascii="Georgia" w:hAnsi="Georgia" w:cs="Calibri"/>
          <w:sz w:val="24"/>
          <w:szCs w:val="24"/>
          <w:lang w:val="cs-CZ"/>
        </w:rPr>
        <w:t>smlouvy č</w:t>
      </w:r>
      <w:r w:rsidR="009176CC">
        <w:rPr>
          <w:rFonts w:ascii="Georgia" w:hAnsi="Georgia" w:cs="Calibri"/>
          <w:sz w:val="24"/>
          <w:szCs w:val="24"/>
          <w:lang w:val="cs-CZ"/>
        </w:rPr>
        <w:t>. 601/</w:t>
      </w:r>
      <w:r w:rsidR="000D24F7" w:rsidRPr="000D24F7">
        <w:rPr>
          <w:rFonts w:ascii="Georgia" w:hAnsi="Georgia" w:cs="Calibri"/>
          <w:sz w:val="24"/>
          <w:szCs w:val="24"/>
          <w:highlight w:val="yellow"/>
          <w:lang w:val="cs-CZ"/>
        </w:rPr>
        <w:t>…</w:t>
      </w:r>
      <w:r w:rsidR="00990A7E" w:rsidRPr="000D24F7">
        <w:rPr>
          <w:rFonts w:ascii="Georgia" w:hAnsi="Georgia" w:cs="Calibri"/>
          <w:sz w:val="24"/>
          <w:szCs w:val="24"/>
          <w:highlight w:val="yellow"/>
          <w:lang w:val="cs-CZ"/>
        </w:rPr>
        <w:t>/</w:t>
      </w:r>
      <w:r w:rsidR="00990A7E" w:rsidRPr="00990A7E">
        <w:rPr>
          <w:rFonts w:ascii="Georgia" w:hAnsi="Georgia" w:cs="Calibri"/>
          <w:sz w:val="24"/>
          <w:szCs w:val="24"/>
          <w:lang w:val="cs-CZ"/>
        </w:rPr>
        <w:t xml:space="preserve">01 </w:t>
      </w:r>
      <w:r w:rsidRPr="00990A7E">
        <w:rPr>
          <w:rFonts w:ascii="Georgia" w:hAnsi="Georgia" w:cs="Calibri"/>
          <w:sz w:val="24"/>
          <w:szCs w:val="24"/>
          <w:lang w:val="cs-CZ"/>
        </w:rPr>
        <w:t xml:space="preserve">ze dne </w:t>
      </w:r>
      <w:r w:rsidR="000D24F7" w:rsidRPr="000D24F7">
        <w:rPr>
          <w:rFonts w:ascii="Georgia" w:hAnsi="Georgia" w:cs="Calibri"/>
          <w:sz w:val="24"/>
          <w:szCs w:val="24"/>
          <w:highlight w:val="yellow"/>
          <w:lang w:val="cs-CZ"/>
        </w:rPr>
        <w:t>………………..</w:t>
      </w:r>
      <w:r w:rsidR="000D24F7">
        <w:rPr>
          <w:rFonts w:ascii="Georgia" w:hAnsi="Georgia" w:cs="Calibri"/>
          <w:sz w:val="24"/>
          <w:szCs w:val="24"/>
          <w:lang w:val="cs-CZ"/>
        </w:rPr>
        <w:t xml:space="preserve"> </w:t>
      </w:r>
      <w:r w:rsidRPr="00990A7E">
        <w:rPr>
          <w:rFonts w:ascii="Georgia" w:hAnsi="Georgia" w:cs="Calibri"/>
          <w:sz w:val="24"/>
          <w:szCs w:val="24"/>
          <w:lang w:val="cs-CZ"/>
        </w:rPr>
        <w:t xml:space="preserve">podepsané mezi pronajímatelem a nájemcem. </w:t>
      </w:r>
    </w:p>
    <w:p w14:paraId="54C429CD" w14:textId="77777777" w:rsidR="00B9113D" w:rsidRPr="00536D4A" w:rsidRDefault="00B9113D" w:rsidP="00B9113D">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Nájemce má právo nájem vypovědět i před uplynutím doby nájmu a to pouze v případě, že dojde k ukončení nájemní smlouvy pronajatého bytu.</w:t>
      </w:r>
    </w:p>
    <w:p w14:paraId="5C3A87E8" w14:textId="65396CC4" w:rsidR="0021788A" w:rsidRPr="00536D4A" w:rsidRDefault="00B9113D" w:rsidP="00CF271B">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Výpověď nájmu musí být písemná a musí dojít druhé smluvní straně. Výpovědní doba činí pro obě smluvní strany jeden měsíc a počíná běžet prvním dnem kalendářního měsíce následujícím po měsíci, kdy byla výpověď doručena druhé straně. Ve výpovědi musí být uveden důvod výpovědi jinak je neplatná.</w:t>
      </w:r>
    </w:p>
    <w:p w14:paraId="686C2F09" w14:textId="77777777" w:rsidR="00B9113D" w:rsidRPr="00536D4A" w:rsidRDefault="00B9113D" w:rsidP="00B9113D">
      <w:pPr>
        <w:pStyle w:val="BodyText2"/>
        <w:numPr>
          <w:ilvl w:val="0"/>
          <w:numId w:val="23"/>
        </w:numPr>
        <w:spacing w:after="240"/>
        <w:ind w:left="426" w:hanging="426"/>
        <w:jc w:val="both"/>
        <w:outlineLvl w:val="0"/>
        <w:rPr>
          <w:rFonts w:ascii="Georgia" w:eastAsia="Calibri" w:hAnsi="Georgia" w:cs="Calibri"/>
          <w:sz w:val="24"/>
          <w:szCs w:val="24"/>
          <w:lang w:val="cs-CZ"/>
        </w:rPr>
      </w:pPr>
      <w:r w:rsidRPr="00536D4A">
        <w:rPr>
          <w:rFonts w:ascii="Georgia" w:hAnsi="Georgia" w:cs="Calibri"/>
          <w:sz w:val="24"/>
          <w:szCs w:val="24"/>
          <w:lang w:val="cs-CZ"/>
        </w:rPr>
        <w:t>Pronajímatel má právo vypovědět nájem i bez výpovědní doby, pokud:</w:t>
      </w:r>
    </w:p>
    <w:p w14:paraId="791A5F88" w14:textId="77777777" w:rsidR="007A52EC" w:rsidRPr="00536D4A" w:rsidRDefault="00B9113D" w:rsidP="00B9113D">
      <w:pPr>
        <w:pStyle w:val="BodyText2"/>
        <w:numPr>
          <w:ilvl w:val="1"/>
          <w:numId w:val="23"/>
        </w:numPr>
        <w:spacing w:after="240"/>
        <w:ind w:left="709" w:hanging="283"/>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Nájemce užívá předmět nájmu takovým způsobem, že se předmět nájmu opotřebovává nad míru přiměřenou okolnostem nebo hrozí zničení předmětu nájmu, a to i přes předchozí písemnou výzvu pronajímatele, aby předmět nájmu užíval řádně, která byla nájemci doručena, a v níž pronajímatel nájemci poskytl přiměřenou lhůtu k nápravě a upozornil jej </w:t>
      </w:r>
    </w:p>
    <w:p w14:paraId="105589BE" w14:textId="77777777" w:rsidR="007A52EC" w:rsidRPr="00536D4A" w:rsidRDefault="007A52EC" w:rsidP="007A52EC">
      <w:pPr>
        <w:pStyle w:val="BodyText2"/>
        <w:spacing w:after="240"/>
        <w:ind w:left="709"/>
        <w:jc w:val="both"/>
        <w:outlineLvl w:val="0"/>
        <w:rPr>
          <w:rFonts w:ascii="Georgia" w:eastAsia="Calibri" w:hAnsi="Georgia" w:cs="Calibri"/>
          <w:sz w:val="24"/>
          <w:szCs w:val="24"/>
          <w:lang w:val="cs-CZ"/>
        </w:rPr>
      </w:pPr>
    </w:p>
    <w:p w14:paraId="1955552C" w14:textId="6F5998DD" w:rsidR="00B9113D" w:rsidRPr="00536D4A" w:rsidRDefault="00B9113D" w:rsidP="007A52EC">
      <w:pPr>
        <w:pStyle w:val="BodyText2"/>
        <w:spacing w:after="240"/>
        <w:ind w:left="709"/>
        <w:jc w:val="both"/>
        <w:outlineLvl w:val="0"/>
        <w:rPr>
          <w:rFonts w:ascii="Georgia" w:eastAsia="Calibri" w:hAnsi="Georgia" w:cs="Calibri"/>
          <w:sz w:val="24"/>
          <w:szCs w:val="24"/>
          <w:lang w:val="cs-CZ"/>
        </w:rPr>
      </w:pPr>
      <w:r w:rsidRPr="00536D4A">
        <w:rPr>
          <w:rFonts w:ascii="Georgia" w:hAnsi="Georgia" w:cs="Calibri"/>
          <w:sz w:val="24"/>
          <w:szCs w:val="24"/>
          <w:lang w:val="cs-CZ"/>
        </w:rPr>
        <w:t>na možné následky neuposlechnutí výzvy. Hrozí-li naléhavě vážné nebezpečí z prodlení, předchozí výzvy pronajímatele se nevyžaduje. Pronajímatel má právo vypovědět nájem ohledně celého předmětu nájmu</w:t>
      </w:r>
      <w:r w:rsidR="007A52EC" w:rsidRPr="00536D4A">
        <w:rPr>
          <w:rFonts w:ascii="Georgia" w:hAnsi="Georgia" w:cs="Calibri"/>
          <w:sz w:val="24"/>
          <w:szCs w:val="24"/>
          <w:lang w:val="cs-CZ"/>
        </w:rPr>
        <w:t>,</w:t>
      </w:r>
      <w:r w:rsidRPr="00536D4A">
        <w:rPr>
          <w:rFonts w:ascii="Georgia" w:hAnsi="Georgia" w:cs="Calibri"/>
          <w:sz w:val="24"/>
          <w:szCs w:val="24"/>
          <w:lang w:val="cs-CZ"/>
        </w:rPr>
        <w:t xml:space="preserve"> i pokud nájemce nakládá výše uvedeným způsobem, pouze s n</w:t>
      </w:r>
      <w:r w:rsidR="007A52EC" w:rsidRPr="00536D4A">
        <w:rPr>
          <w:rFonts w:ascii="Georgia" w:hAnsi="Georgia" w:cs="Calibri"/>
          <w:sz w:val="24"/>
          <w:szCs w:val="24"/>
          <w:lang w:val="cs-CZ"/>
        </w:rPr>
        <w:t xml:space="preserve">ěkterou z movitých věcí, které </w:t>
      </w:r>
      <w:r w:rsidRPr="00536D4A">
        <w:rPr>
          <w:rFonts w:ascii="Georgia" w:hAnsi="Georgia" w:cs="Calibri"/>
          <w:sz w:val="24"/>
          <w:szCs w:val="24"/>
          <w:lang w:val="cs-CZ"/>
        </w:rPr>
        <w:t>tvoří předmět nájmu.</w:t>
      </w:r>
    </w:p>
    <w:p w14:paraId="79B137D9" w14:textId="77777777" w:rsidR="00B9113D" w:rsidRPr="00536D4A" w:rsidRDefault="00B9113D" w:rsidP="00B9113D">
      <w:pPr>
        <w:pStyle w:val="BodyText2"/>
        <w:numPr>
          <w:ilvl w:val="1"/>
          <w:numId w:val="23"/>
        </w:numPr>
        <w:spacing w:after="240"/>
        <w:ind w:left="709" w:hanging="283"/>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Nájemce nezaplatil nájemné ani do splatnosti příštího nájemného, i přes předchozí písemnou výzvu pronajímatele, která byla nájemci doručena, v níž jej pronajímatel vyzval k úhradě, poskytl mu přiměřenou lhůtu k zaplacení a upozornil jej na možné následky nezaplacení. </w:t>
      </w:r>
    </w:p>
    <w:p w14:paraId="1EB868E2" w14:textId="77777777" w:rsidR="00B9113D" w:rsidRPr="00536D4A" w:rsidRDefault="00B9113D" w:rsidP="00B9113D">
      <w:pPr>
        <w:pStyle w:val="BodyText2"/>
        <w:numPr>
          <w:ilvl w:val="1"/>
          <w:numId w:val="23"/>
        </w:numPr>
        <w:spacing w:after="240"/>
        <w:ind w:left="709" w:hanging="283"/>
        <w:jc w:val="both"/>
        <w:outlineLvl w:val="0"/>
        <w:rPr>
          <w:rFonts w:ascii="Georgia" w:eastAsia="Calibri" w:hAnsi="Georgia" w:cs="Calibri"/>
          <w:sz w:val="24"/>
          <w:szCs w:val="24"/>
          <w:lang w:val="cs-CZ"/>
        </w:rPr>
      </w:pPr>
      <w:r w:rsidRPr="00536D4A">
        <w:rPr>
          <w:rFonts w:ascii="Georgia" w:hAnsi="Georgia" w:cs="Calibri"/>
          <w:sz w:val="24"/>
          <w:szCs w:val="24"/>
          <w:lang w:val="cs-CZ"/>
        </w:rPr>
        <w:t>Nájemce porušuje své povinnosti zvlášť závažným způsobem, např. přenechá předmět nájmu do užívání třetí osobě.</w:t>
      </w:r>
    </w:p>
    <w:p w14:paraId="239C730E" w14:textId="77777777" w:rsidR="00B9113D" w:rsidRPr="00536D4A" w:rsidRDefault="00B9113D" w:rsidP="00B9113D">
      <w:pPr>
        <w:pStyle w:val="BodyText2"/>
        <w:numPr>
          <w:ilvl w:val="0"/>
          <w:numId w:val="23"/>
        </w:numPr>
        <w:spacing w:after="240"/>
        <w:jc w:val="both"/>
        <w:outlineLvl w:val="0"/>
        <w:rPr>
          <w:rFonts w:ascii="Georgia" w:eastAsia="Calibri" w:hAnsi="Georgia" w:cs="Calibri"/>
          <w:sz w:val="24"/>
          <w:szCs w:val="24"/>
          <w:lang w:val="cs-CZ"/>
        </w:rPr>
      </w:pPr>
      <w:r w:rsidRPr="00536D4A">
        <w:rPr>
          <w:rFonts w:ascii="Georgia" w:hAnsi="Georgia" w:cs="Calibri"/>
          <w:sz w:val="24"/>
          <w:szCs w:val="24"/>
          <w:lang w:val="cs-CZ"/>
        </w:rPr>
        <w:t xml:space="preserve">Nájemce je oprávněn vypovědět nájem bez výpovědní doby </w:t>
      </w:r>
      <w:proofErr w:type="gramStart"/>
      <w:r w:rsidRPr="00536D4A">
        <w:rPr>
          <w:rFonts w:ascii="Georgia" w:hAnsi="Georgia" w:cs="Calibri"/>
          <w:sz w:val="24"/>
          <w:szCs w:val="24"/>
          <w:lang w:val="cs-CZ"/>
        </w:rPr>
        <w:t>pokud :</w:t>
      </w:r>
      <w:proofErr w:type="gramEnd"/>
    </w:p>
    <w:p w14:paraId="43F6A877" w14:textId="05C44AAA" w:rsidR="00B9113D" w:rsidRPr="00536D4A" w:rsidRDefault="00B9113D" w:rsidP="00B9113D">
      <w:pPr>
        <w:pStyle w:val="BodyText2"/>
        <w:spacing w:after="240"/>
        <w:ind w:left="426"/>
        <w:jc w:val="both"/>
        <w:outlineLvl w:val="0"/>
        <w:rPr>
          <w:rFonts w:ascii="Georgia" w:eastAsia="Calibri" w:hAnsi="Georgia" w:cs="Calibri"/>
          <w:sz w:val="24"/>
          <w:szCs w:val="24"/>
          <w:lang w:val="cs-CZ"/>
        </w:rPr>
      </w:pPr>
      <w:r w:rsidRPr="00536D4A">
        <w:rPr>
          <w:rFonts w:ascii="Georgia" w:hAnsi="Georgia" w:cs="Calibri"/>
          <w:sz w:val="24"/>
          <w:szCs w:val="24"/>
          <w:lang w:val="cs-CZ"/>
        </w:rPr>
        <w:t>pronajímatel porušuje své povinnosti zvlášť závažným způsobem, a to i přes předchozí písemnou upomínku nájemce, která byla pronajímateli doručena a v níž nájemce pronajímateli poskytl lhůtu přiměřenou povaze věci pro učinění nápravy zejména</w:t>
      </w:r>
      <w:r w:rsidR="00E11E2F" w:rsidRPr="00536D4A">
        <w:rPr>
          <w:rFonts w:ascii="Georgia" w:hAnsi="Georgia" w:cs="Calibri"/>
          <w:sz w:val="24"/>
          <w:szCs w:val="24"/>
          <w:lang w:val="cs-CZ"/>
        </w:rPr>
        <w:t>,</w:t>
      </w:r>
      <w:r w:rsidRPr="00536D4A">
        <w:rPr>
          <w:rFonts w:ascii="Georgia" w:hAnsi="Georgia" w:cs="Calibri"/>
          <w:sz w:val="24"/>
          <w:szCs w:val="24"/>
          <w:lang w:val="cs-CZ"/>
        </w:rPr>
        <w:t xml:space="preserve"> neprovede-li pronajímatel opravu vady věci, k jejímuž provedení je povinen a potřebu</w:t>
      </w:r>
      <w:r w:rsidR="00E11E2F" w:rsidRPr="00536D4A">
        <w:rPr>
          <w:rFonts w:ascii="Georgia" w:hAnsi="Georgia" w:cs="Calibri"/>
          <w:sz w:val="24"/>
          <w:szCs w:val="24"/>
          <w:lang w:val="cs-CZ"/>
        </w:rPr>
        <w:t>,</w:t>
      </w:r>
      <w:r w:rsidRPr="00536D4A">
        <w:rPr>
          <w:rFonts w:ascii="Georgia" w:hAnsi="Georgia" w:cs="Calibri"/>
          <w:sz w:val="24"/>
          <w:szCs w:val="24"/>
          <w:lang w:val="cs-CZ"/>
        </w:rPr>
        <w:t xml:space="preserve"> jejíhož provedení mu nájemce oznámil, nebo neposkytne-li nájemci ochranu pokud k předmětu nájmu uplatňuje právo třetí osoba.  Nájem končí dnem následujícím po uplynutí výpovědní doby. V případě výpovědi nájmu bez výpovědní doby nájem končí dnem následujícím po dni doručení výpovědi. </w:t>
      </w:r>
    </w:p>
    <w:p w14:paraId="548D206E" w14:textId="553C9F91" w:rsidR="00B9113D" w:rsidRPr="00536D4A" w:rsidRDefault="00B9113D" w:rsidP="00B9113D">
      <w:pPr>
        <w:pStyle w:val="BodyText2"/>
        <w:numPr>
          <w:ilvl w:val="0"/>
          <w:numId w:val="23"/>
        </w:numPr>
        <w:spacing w:after="240"/>
        <w:jc w:val="both"/>
        <w:outlineLvl w:val="0"/>
        <w:rPr>
          <w:rFonts w:ascii="Georgia" w:eastAsia="Calibri" w:hAnsi="Georgia" w:cs="Calibri"/>
          <w:strike/>
          <w:sz w:val="24"/>
          <w:szCs w:val="24"/>
          <w:lang w:val="cs-CZ"/>
        </w:rPr>
      </w:pPr>
      <w:r w:rsidRPr="00536D4A">
        <w:rPr>
          <w:rFonts w:ascii="Georgia" w:hAnsi="Georgia" w:cs="Calibri"/>
          <w:sz w:val="24"/>
          <w:szCs w:val="24"/>
          <w:lang w:val="cs-CZ"/>
        </w:rPr>
        <w:t xml:space="preserve">Nájemce je povinen odevzdat pronajímateli předmět nájmu nejpozději v den skončení nájmu. </w:t>
      </w:r>
    </w:p>
    <w:p w14:paraId="452205FC" w14:textId="77777777" w:rsidR="00B9113D" w:rsidRPr="00536D4A" w:rsidRDefault="00B9113D" w:rsidP="00B9113D">
      <w:pPr>
        <w:pStyle w:val="BodyText2"/>
        <w:jc w:val="center"/>
        <w:outlineLvl w:val="0"/>
        <w:rPr>
          <w:rFonts w:ascii="Georgia" w:eastAsia="Calibri" w:hAnsi="Georgia" w:cs="Calibri"/>
          <w:b/>
          <w:bCs/>
          <w:sz w:val="24"/>
          <w:szCs w:val="24"/>
          <w:lang w:val="cs-CZ"/>
        </w:rPr>
      </w:pPr>
      <w:r w:rsidRPr="00536D4A">
        <w:rPr>
          <w:rFonts w:ascii="Georgia" w:hAnsi="Georgia" w:cs="Calibri"/>
          <w:b/>
          <w:bCs/>
          <w:sz w:val="24"/>
          <w:szCs w:val="24"/>
          <w:lang w:val="cs-CZ"/>
        </w:rPr>
        <w:t>III.</w:t>
      </w:r>
    </w:p>
    <w:p w14:paraId="454C6F36" w14:textId="77777777" w:rsidR="00B9113D" w:rsidRPr="00536D4A" w:rsidRDefault="00B9113D" w:rsidP="00B9113D">
      <w:pPr>
        <w:pStyle w:val="BodyText2"/>
        <w:jc w:val="center"/>
        <w:rPr>
          <w:rFonts w:ascii="Georgia" w:eastAsia="Calibri" w:hAnsi="Georgia" w:cs="Calibri"/>
          <w:b/>
          <w:bCs/>
          <w:sz w:val="24"/>
          <w:szCs w:val="24"/>
          <w:lang w:val="cs-CZ"/>
        </w:rPr>
      </w:pPr>
      <w:r w:rsidRPr="00536D4A">
        <w:rPr>
          <w:rFonts w:ascii="Georgia" w:hAnsi="Georgia" w:cs="Calibri"/>
          <w:b/>
          <w:bCs/>
          <w:sz w:val="24"/>
          <w:szCs w:val="24"/>
          <w:lang w:val="cs-CZ"/>
        </w:rPr>
        <w:t>Nájemné a způsob jeho platby</w:t>
      </w:r>
    </w:p>
    <w:p w14:paraId="20533C37" w14:textId="77777777" w:rsidR="00B9113D" w:rsidRPr="00536D4A" w:rsidRDefault="00B9113D" w:rsidP="00B9113D">
      <w:pPr>
        <w:pStyle w:val="BodyText2"/>
        <w:jc w:val="both"/>
        <w:rPr>
          <w:rFonts w:ascii="Georgia" w:eastAsia="Calibri" w:hAnsi="Georgia" w:cs="Calibri"/>
          <w:sz w:val="24"/>
          <w:szCs w:val="24"/>
          <w:lang w:val="cs-CZ"/>
        </w:rPr>
      </w:pPr>
    </w:p>
    <w:p w14:paraId="60CAD12F" w14:textId="2E5E1BAB" w:rsidR="0021788A" w:rsidRPr="00536D4A" w:rsidRDefault="00B9113D" w:rsidP="0021788A">
      <w:pPr>
        <w:pStyle w:val="BodyText2"/>
        <w:numPr>
          <w:ilvl w:val="0"/>
          <w:numId w:val="37"/>
        </w:numPr>
        <w:jc w:val="both"/>
        <w:rPr>
          <w:rFonts w:ascii="Georgia" w:eastAsia="Calibri" w:hAnsi="Georgia" w:cs="Calibri"/>
          <w:sz w:val="24"/>
          <w:szCs w:val="24"/>
          <w:highlight w:val="yellow"/>
          <w:shd w:val="clear" w:color="auto" w:fill="FFFF00"/>
          <w:lang w:val="cs-CZ"/>
        </w:rPr>
      </w:pPr>
      <w:r w:rsidRPr="00536D4A">
        <w:rPr>
          <w:rFonts w:ascii="Georgia" w:hAnsi="Georgia" w:cs="Calibri"/>
          <w:sz w:val="24"/>
          <w:szCs w:val="24"/>
          <w:lang w:val="cs-CZ"/>
        </w:rPr>
        <w:t xml:space="preserve">Za užívání předmětu nájmu je dohodou smluvních stran sjednáno měsíční nájemné ve výši </w:t>
      </w:r>
      <w:proofErr w:type="gramStart"/>
      <w:r w:rsidR="0021788A" w:rsidRPr="00536D4A">
        <w:rPr>
          <w:rFonts w:ascii="Georgia" w:hAnsi="Georgia" w:cs="Calibri"/>
          <w:b/>
          <w:sz w:val="24"/>
          <w:szCs w:val="24"/>
          <w:lang w:val="cs-CZ"/>
        </w:rPr>
        <w:t>1.50</w:t>
      </w:r>
      <w:r w:rsidRPr="00536D4A">
        <w:rPr>
          <w:rFonts w:ascii="Georgia" w:hAnsi="Georgia" w:cs="Calibri"/>
          <w:b/>
          <w:sz w:val="24"/>
          <w:szCs w:val="24"/>
          <w:lang w:val="cs-CZ"/>
        </w:rPr>
        <w:t>0,-</w:t>
      </w:r>
      <w:proofErr w:type="gramEnd"/>
      <w:r w:rsidRPr="00536D4A">
        <w:rPr>
          <w:rFonts w:ascii="Georgia" w:hAnsi="Georgia" w:cs="Calibri"/>
          <w:b/>
          <w:sz w:val="24"/>
          <w:szCs w:val="24"/>
          <w:lang w:val="cs-CZ"/>
        </w:rPr>
        <w:t xml:space="preserve"> Kč</w:t>
      </w:r>
      <w:r w:rsidRPr="00536D4A">
        <w:rPr>
          <w:rFonts w:ascii="Georgia" w:hAnsi="Georgia" w:cs="Calibri"/>
          <w:sz w:val="24"/>
          <w:szCs w:val="24"/>
          <w:lang w:val="cs-CZ"/>
        </w:rPr>
        <w:t xml:space="preserve"> (</w:t>
      </w:r>
      <w:r w:rsidR="00E11E2F" w:rsidRPr="00536D4A">
        <w:rPr>
          <w:rFonts w:ascii="Georgia" w:hAnsi="Georgia" w:cs="Calibri"/>
          <w:sz w:val="24"/>
          <w:szCs w:val="24"/>
          <w:lang w:val="cs-CZ"/>
        </w:rPr>
        <w:t>slovy</w:t>
      </w:r>
      <w:r w:rsidRPr="00536D4A">
        <w:rPr>
          <w:rFonts w:ascii="Georgia" w:hAnsi="Georgia" w:cs="Calibri"/>
          <w:sz w:val="24"/>
          <w:szCs w:val="24"/>
          <w:lang w:val="cs-CZ"/>
        </w:rPr>
        <w:t xml:space="preserve">: jeden tisíc </w:t>
      </w:r>
      <w:r w:rsidR="00E11E2F" w:rsidRPr="00536D4A">
        <w:rPr>
          <w:rFonts w:ascii="Georgia" w:hAnsi="Georgia" w:cs="Calibri"/>
          <w:sz w:val="24"/>
          <w:szCs w:val="24"/>
          <w:lang w:val="cs-CZ"/>
        </w:rPr>
        <w:t>pět set</w:t>
      </w:r>
      <w:r w:rsidRPr="00536D4A">
        <w:rPr>
          <w:rFonts w:ascii="Georgia" w:hAnsi="Georgia" w:cs="Calibri"/>
          <w:sz w:val="24"/>
          <w:szCs w:val="24"/>
          <w:lang w:val="cs-CZ"/>
        </w:rPr>
        <w:t xml:space="preserve"> korun českých)  (dále jen </w:t>
      </w:r>
      <w:r w:rsidRPr="00536D4A">
        <w:rPr>
          <w:rFonts w:ascii="Georgia" w:hAnsi="Georgia" w:cs="Calibri"/>
          <w:b/>
          <w:bCs/>
          <w:sz w:val="24"/>
          <w:szCs w:val="24"/>
          <w:lang w:val="cs-CZ"/>
        </w:rPr>
        <w:t>,,nájemné‘‘</w:t>
      </w:r>
      <w:r w:rsidRPr="00536D4A">
        <w:rPr>
          <w:rFonts w:ascii="Georgia" w:hAnsi="Georgia" w:cs="Calibri"/>
          <w:sz w:val="24"/>
          <w:szCs w:val="24"/>
          <w:lang w:val="cs-CZ"/>
        </w:rPr>
        <w:t>).</w:t>
      </w:r>
    </w:p>
    <w:p w14:paraId="11B85991" w14:textId="77777777" w:rsidR="0021788A" w:rsidRPr="00536D4A" w:rsidRDefault="0021788A" w:rsidP="0021788A">
      <w:pPr>
        <w:pStyle w:val="BodyText2"/>
        <w:ind w:left="360"/>
        <w:jc w:val="both"/>
        <w:rPr>
          <w:rFonts w:ascii="Georgia" w:eastAsia="Calibri" w:hAnsi="Georgia" w:cs="Calibri"/>
          <w:sz w:val="24"/>
          <w:szCs w:val="24"/>
          <w:highlight w:val="yellow"/>
          <w:shd w:val="clear" w:color="auto" w:fill="FFFF00"/>
          <w:lang w:val="cs-CZ"/>
        </w:rPr>
      </w:pPr>
    </w:p>
    <w:p w14:paraId="17A3B9FD" w14:textId="77777777" w:rsidR="00E11E2F" w:rsidRPr="00536D4A" w:rsidRDefault="00B9113D" w:rsidP="00E11E2F">
      <w:pPr>
        <w:pStyle w:val="BodyText2"/>
        <w:numPr>
          <w:ilvl w:val="0"/>
          <w:numId w:val="37"/>
        </w:numPr>
        <w:jc w:val="both"/>
        <w:rPr>
          <w:rFonts w:ascii="Georgia" w:eastAsia="Calibri" w:hAnsi="Georgia" w:cs="Calibri"/>
          <w:sz w:val="24"/>
          <w:szCs w:val="24"/>
          <w:highlight w:val="yellow"/>
          <w:shd w:val="clear" w:color="auto" w:fill="FFFF00"/>
          <w:lang w:val="cs-CZ"/>
        </w:rPr>
      </w:pPr>
      <w:r w:rsidRPr="00536D4A">
        <w:rPr>
          <w:rFonts w:ascii="Georgia" w:hAnsi="Georgia" w:cs="Calibri"/>
          <w:sz w:val="24"/>
          <w:szCs w:val="24"/>
          <w:lang w:val="cs-CZ"/>
        </w:rPr>
        <w:t xml:space="preserve">Výše nájemného je stanovena jako součet nájemného za nájem jednotlivých movitých věcí tvořících předmět nájmu.   </w:t>
      </w:r>
    </w:p>
    <w:p w14:paraId="79CDA504" w14:textId="77777777" w:rsidR="00E11E2F" w:rsidRPr="00536D4A" w:rsidRDefault="00E11E2F" w:rsidP="00E11E2F">
      <w:pPr>
        <w:pStyle w:val="Odstavecseseznamem"/>
        <w:rPr>
          <w:rFonts w:ascii="Georgia" w:hAnsi="Georgia" w:cs="Calibri"/>
        </w:rPr>
      </w:pPr>
    </w:p>
    <w:p w14:paraId="6CDDBAA0" w14:textId="3213654D" w:rsidR="00B9113D" w:rsidRPr="00536D4A" w:rsidRDefault="00B9113D" w:rsidP="00E11E2F">
      <w:pPr>
        <w:pStyle w:val="BodyText2"/>
        <w:numPr>
          <w:ilvl w:val="0"/>
          <w:numId w:val="37"/>
        </w:numPr>
        <w:jc w:val="both"/>
        <w:rPr>
          <w:rFonts w:ascii="Georgia" w:eastAsia="Calibri" w:hAnsi="Georgia" w:cs="Calibri"/>
          <w:sz w:val="24"/>
          <w:szCs w:val="24"/>
          <w:highlight w:val="yellow"/>
          <w:shd w:val="clear" w:color="auto" w:fill="FFFF00"/>
          <w:lang w:val="cs-CZ"/>
        </w:rPr>
      </w:pPr>
      <w:r w:rsidRPr="00536D4A">
        <w:rPr>
          <w:rFonts w:ascii="Georgia" w:hAnsi="Georgia" w:cs="Calibri"/>
          <w:sz w:val="24"/>
          <w:szCs w:val="24"/>
          <w:lang w:val="cs-CZ"/>
        </w:rPr>
        <w:t>Nájemné se platí za všechny</w:t>
      </w:r>
      <w:r w:rsidRPr="00536D4A">
        <w:rPr>
          <w:rFonts w:ascii="Georgia" w:hAnsi="Georgia" w:cs="Calibri"/>
          <w:sz w:val="24"/>
          <w:szCs w:val="24"/>
        </w:rPr>
        <w:t xml:space="preserve"> pronajaté movité věci v jedné platbě měsíčně předem vždy do každého 15. dne v měsíci bankovním převodem </w:t>
      </w:r>
      <w:r w:rsidR="000538E6" w:rsidRPr="00536D4A">
        <w:rPr>
          <w:rFonts w:ascii="Georgia" w:hAnsi="Georgia" w:cs="Calibri"/>
          <w:sz w:val="24"/>
          <w:szCs w:val="24"/>
        </w:rPr>
        <w:t xml:space="preserve">na účet pronajímatele </w:t>
      </w:r>
      <w:r w:rsidR="000538E6" w:rsidRPr="00536D4A">
        <w:rPr>
          <w:rFonts w:ascii="Georgia" w:hAnsi="Georgia"/>
          <w:sz w:val="24"/>
          <w:szCs w:val="24"/>
        </w:rPr>
        <w:t xml:space="preserve">číslo účtu: 115-6745050237/0100 vedený u Komerční banky, a.s., se sídlem Na Příkopě 3, 114 07 Praha 1 pod </w:t>
      </w:r>
      <w:proofErr w:type="spellStart"/>
      <w:r w:rsidR="000538E6" w:rsidRPr="00536D4A">
        <w:rPr>
          <w:rFonts w:ascii="Georgia" w:hAnsi="Georgia"/>
          <w:b/>
          <w:sz w:val="24"/>
          <w:szCs w:val="24"/>
        </w:rPr>
        <w:t>variabilním</w:t>
      </w:r>
      <w:proofErr w:type="spellEnd"/>
      <w:r w:rsidR="000538E6" w:rsidRPr="00536D4A">
        <w:rPr>
          <w:rFonts w:ascii="Georgia" w:hAnsi="Georgia"/>
          <w:b/>
          <w:sz w:val="24"/>
          <w:szCs w:val="24"/>
        </w:rPr>
        <w:t xml:space="preserve"> </w:t>
      </w:r>
      <w:proofErr w:type="spellStart"/>
      <w:r w:rsidR="000538E6" w:rsidRPr="00536D4A">
        <w:rPr>
          <w:rFonts w:ascii="Georgia" w:hAnsi="Georgia"/>
          <w:b/>
          <w:sz w:val="24"/>
          <w:szCs w:val="24"/>
        </w:rPr>
        <w:t>symbolem</w:t>
      </w:r>
      <w:proofErr w:type="spellEnd"/>
      <w:r w:rsidR="000538E6" w:rsidRPr="00536D4A">
        <w:rPr>
          <w:rFonts w:ascii="Georgia" w:hAnsi="Georgia"/>
          <w:b/>
          <w:sz w:val="24"/>
          <w:szCs w:val="24"/>
        </w:rPr>
        <w:t xml:space="preserve"> </w:t>
      </w:r>
      <w:r w:rsidR="000D24F7" w:rsidRPr="000D24F7">
        <w:rPr>
          <w:rFonts w:ascii="Georgia" w:hAnsi="Georgia"/>
          <w:b/>
          <w:sz w:val="24"/>
          <w:szCs w:val="24"/>
          <w:highlight w:val="yellow"/>
        </w:rPr>
        <w:t>…………………</w:t>
      </w:r>
      <w:r w:rsidR="000538E6" w:rsidRPr="00536D4A">
        <w:rPr>
          <w:rFonts w:ascii="Georgia" w:hAnsi="Georgia"/>
          <w:b/>
          <w:sz w:val="24"/>
          <w:szCs w:val="24"/>
        </w:rPr>
        <w:t xml:space="preserve"> </w:t>
      </w:r>
      <w:proofErr w:type="spellStart"/>
      <w:r w:rsidRPr="00536D4A">
        <w:rPr>
          <w:rFonts w:ascii="Georgia" w:hAnsi="Georgia" w:cs="Calibri"/>
          <w:sz w:val="24"/>
          <w:szCs w:val="24"/>
        </w:rPr>
        <w:t>Nájemné</w:t>
      </w:r>
      <w:proofErr w:type="spellEnd"/>
      <w:r w:rsidRPr="00536D4A">
        <w:rPr>
          <w:rFonts w:ascii="Georgia" w:hAnsi="Georgia" w:cs="Calibri"/>
          <w:sz w:val="24"/>
          <w:szCs w:val="24"/>
        </w:rPr>
        <w:t xml:space="preserve"> je </w:t>
      </w:r>
      <w:proofErr w:type="spellStart"/>
      <w:r w:rsidRPr="00536D4A">
        <w:rPr>
          <w:rFonts w:ascii="Georgia" w:hAnsi="Georgia" w:cs="Calibri"/>
          <w:sz w:val="24"/>
          <w:szCs w:val="24"/>
        </w:rPr>
        <w:t>uhrazeno</w:t>
      </w:r>
      <w:proofErr w:type="spellEnd"/>
      <w:r w:rsidRPr="00536D4A">
        <w:rPr>
          <w:rFonts w:ascii="Georgia" w:hAnsi="Georgia" w:cs="Calibri"/>
          <w:sz w:val="24"/>
          <w:szCs w:val="24"/>
        </w:rPr>
        <w:t xml:space="preserve">, je-li </w:t>
      </w:r>
      <w:proofErr w:type="spellStart"/>
      <w:r w:rsidRPr="00536D4A">
        <w:rPr>
          <w:rFonts w:ascii="Georgia" w:hAnsi="Georgia" w:cs="Calibri"/>
          <w:sz w:val="24"/>
          <w:szCs w:val="24"/>
        </w:rPr>
        <w:t>platba</w:t>
      </w:r>
      <w:proofErr w:type="spellEnd"/>
      <w:r w:rsidRPr="00536D4A">
        <w:rPr>
          <w:rFonts w:ascii="Georgia" w:hAnsi="Georgia" w:cs="Calibri"/>
          <w:sz w:val="24"/>
          <w:szCs w:val="24"/>
        </w:rPr>
        <w:t xml:space="preserve"> </w:t>
      </w:r>
      <w:proofErr w:type="spellStart"/>
      <w:r w:rsidRPr="00536D4A">
        <w:rPr>
          <w:rFonts w:ascii="Georgia" w:hAnsi="Georgia" w:cs="Calibri"/>
          <w:sz w:val="24"/>
          <w:szCs w:val="24"/>
        </w:rPr>
        <w:t>připsána</w:t>
      </w:r>
      <w:proofErr w:type="spellEnd"/>
      <w:r w:rsidRPr="00536D4A">
        <w:rPr>
          <w:rFonts w:ascii="Georgia" w:hAnsi="Georgia" w:cs="Calibri"/>
          <w:sz w:val="24"/>
          <w:szCs w:val="24"/>
        </w:rPr>
        <w:t xml:space="preserve"> na účet pronajímatele. </w:t>
      </w:r>
    </w:p>
    <w:p w14:paraId="114D819E" w14:textId="77777777" w:rsidR="00B9113D" w:rsidRPr="00536D4A" w:rsidRDefault="00B9113D" w:rsidP="00B9113D">
      <w:pPr>
        <w:pStyle w:val="BodyText2"/>
        <w:jc w:val="both"/>
        <w:rPr>
          <w:rFonts w:ascii="Georgia" w:eastAsia="Calibri" w:hAnsi="Georgia" w:cs="Calibri"/>
          <w:sz w:val="24"/>
          <w:szCs w:val="24"/>
          <w:lang w:val="cs-CZ"/>
        </w:rPr>
      </w:pPr>
    </w:p>
    <w:p w14:paraId="30A53292" w14:textId="2B2CDA50" w:rsidR="00B9113D" w:rsidRPr="00536D4A" w:rsidRDefault="00B9113D" w:rsidP="00E11E2F">
      <w:pPr>
        <w:pStyle w:val="Odstavecseseznamem"/>
        <w:numPr>
          <w:ilvl w:val="0"/>
          <w:numId w:val="37"/>
        </w:numPr>
        <w:pBdr>
          <w:top w:val="nil"/>
          <w:left w:val="nil"/>
          <w:bottom w:val="nil"/>
          <w:right w:val="nil"/>
          <w:between w:val="nil"/>
          <w:bar w:val="nil"/>
        </w:pBdr>
        <w:contextualSpacing w:val="0"/>
        <w:jc w:val="both"/>
        <w:rPr>
          <w:rFonts w:ascii="Georgia" w:hAnsi="Georgia" w:cs="Calibri"/>
        </w:rPr>
      </w:pPr>
      <w:r w:rsidRPr="00536D4A">
        <w:rPr>
          <w:rFonts w:ascii="Georgia" w:hAnsi="Georgia" w:cs="Calibri"/>
        </w:rPr>
        <w:t>Pronajímatel</w:t>
      </w:r>
      <w:r w:rsidR="0021788A" w:rsidRPr="00536D4A">
        <w:rPr>
          <w:rFonts w:ascii="Georgia" w:hAnsi="Georgia" w:cs="Calibri"/>
        </w:rPr>
        <w:t xml:space="preserve"> se s nájemce dále dohodli, že </w:t>
      </w:r>
      <w:r w:rsidRPr="00536D4A">
        <w:rPr>
          <w:rFonts w:ascii="Georgia" w:hAnsi="Georgia" w:cs="Calibri"/>
        </w:rPr>
        <w:t xml:space="preserve">první nájemné ve výši </w:t>
      </w:r>
      <w:proofErr w:type="gramStart"/>
      <w:r w:rsidRPr="00536D4A">
        <w:rPr>
          <w:rFonts w:ascii="Georgia" w:hAnsi="Georgia" w:cs="Calibri"/>
        </w:rPr>
        <w:t>1.</w:t>
      </w:r>
      <w:r w:rsidR="000538E6" w:rsidRPr="00536D4A">
        <w:rPr>
          <w:rFonts w:ascii="Georgia" w:hAnsi="Georgia" w:cs="Calibri"/>
        </w:rPr>
        <w:t>50</w:t>
      </w:r>
      <w:r w:rsidRPr="00536D4A">
        <w:rPr>
          <w:rFonts w:ascii="Georgia" w:hAnsi="Georgia" w:cs="Calibri"/>
        </w:rPr>
        <w:t>0,-</w:t>
      </w:r>
      <w:proofErr w:type="gramEnd"/>
      <w:r w:rsidRPr="00536D4A">
        <w:rPr>
          <w:rFonts w:ascii="Georgia" w:hAnsi="Georgia" w:cs="Calibri"/>
        </w:rPr>
        <w:t xml:space="preserve"> Kč uhradí nájemce  pronajímateli  do 10-ti kalendářních dnů o</w:t>
      </w:r>
      <w:r w:rsidR="00E11E2F" w:rsidRPr="00536D4A">
        <w:rPr>
          <w:rFonts w:ascii="Georgia" w:hAnsi="Georgia" w:cs="Calibri"/>
        </w:rPr>
        <w:t xml:space="preserve">d podpisu této smlouvy na účet </w:t>
      </w:r>
      <w:r w:rsidRPr="00536D4A">
        <w:rPr>
          <w:rFonts w:ascii="Georgia" w:hAnsi="Georgia" w:cs="Calibri"/>
        </w:rPr>
        <w:t>pronajímatele.</w:t>
      </w:r>
    </w:p>
    <w:p w14:paraId="7C8BF25E" w14:textId="77777777" w:rsidR="00CF271B" w:rsidRPr="00536D4A" w:rsidRDefault="00CF271B" w:rsidP="00B9113D">
      <w:pPr>
        <w:pStyle w:val="BodyText2"/>
        <w:jc w:val="center"/>
        <w:outlineLvl w:val="0"/>
        <w:rPr>
          <w:rFonts w:ascii="Georgia" w:hAnsi="Georgia" w:cs="Calibri"/>
          <w:b/>
          <w:bCs/>
          <w:sz w:val="24"/>
          <w:szCs w:val="24"/>
          <w:lang w:val="cs-CZ"/>
        </w:rPr>
      </w:pPr>
    </w:p>
    <w:p w14:paraId="4C91DC09" w14:textId="77777777" w:rsidR="00B9113D" w:rsidRPr="00536D4A" w:rsidRDefault="00B9113D" w:rsidP="00B9113D">
      <w:pPr>
        <w:pStyle w:val="BodyText2"/>
        <w:jc w:val="center"/>
        <w:outlineLvl w:val="0"/>
        <w:rPr>
          <w:rFonts w:ascii="Georgia" w:eastAsia="Calibri" w:hAnsi="Georgia" w:cs="Calibri"/>
          <w:b/>
          <w:bCs/>
          <w:sz w:val="24"/>
          <w:szCs w:val="24"/>
          <w:lang w:val="cs-CZ"/>
        </w:rPr>
      </w:pPr>
      <w:r w:rsidRPr="00536D4A">
        <w:rPr>
          <w:rFonts w:ascii="Georgia" w:hAnsi="Georgia" w:cs="Calibri"/>
          <w:b/>
          <w:bCs/>
          <w:sz w:val="24"/>
          <w:szCs w:val="24"/>
          <w:lang w:val="cs-CZ"/>
        </w:rPr>
        <w:t>IV.</w:t>
      </w:r>
    </w:p>
    <w:p w14:paraId="12B32CAC" w14:textId="77777777" w:rsidR="00B9113D" w:rsidRPr="00536D4A" w:rsidRDefault="00B9113D" w:rsidP="00B9113D">
      <w:pPr>
        <w:pStyle w:val="BodyText2"/>
        <w:jc w:val="center"/>
        <w:rPr>
          <w:rFonts w:ascii="Georgia" w:eastAsia="Calibri" w:hAnsi="Georgia" w:cs="Calibri"/>
          <w:b/>
          <w:bCs/>
          <w:sz w:val="24"/>
          <w:szCs w:val="24"/>
          <w:lang w:val="cs-CZ"/>
        </w:rPr>
      </w:pPr>
      <w:r w:rsidRPr="00536D4A">
        <w:rPr>
          <w:rFonts w:ascii="Georgia" w:hAnsi="Georgia" w:cs="Calibri"/>
          <w:b/>
          <w:bCs/>
          <w:sz w:val="24"/>
          <w:szCs w:val="24"/>
          <w:lang w:val="cs-CZ"/>
        </w:rPr>
        <w:t>Práva a povinnosti smluvních stran</w:t>
      </w:r>
    </w:p>
    <w:p w14:paraId="7EC58F6F" w14:textId="77777777" w:rsidR="00B9113D" w:rsidRPr="00536D4A" w:rsidRDefault="00B9113D" w:rsidP="00B9113D">
      <w:pPr>
        <w:pStyle w:val="BodyText2"/>
        <w:jc w:val="both"/>
        <w:rPr>
          <w:rFonts w:ascii="Georgia" w:eastAsia="Calibri" w:hAnsi="Georgia" w:cs="Calibri"/>
          <w:sz w:val="24"/>
          <w:szCs w:val="24"/>
          <w:lang w:val="cs-CZ"/>
        </w:rPr>
      </w:pPr>
    </w:p>
    <w:p w14:paraId="7C1C8411"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 xml:space="preserve">Pronajímatel je povinen předat nájemci předmět nájmu ve stavu způsobilém k řádnému užívání a zajistit nájemci nerušený výkon jeho práv nájemce, spojených s užíváním předmětu nájmu. </w:t>
      </w:r>
    </w:p>
    <w:p w14:paraId="6D036BFF" w14:textId="77777777" w:rsidR="00B9113D" w:rsidRPr="00536D4A" w:rsidRDefault="00B9113D" w:rsidP="00B9113D">
      <w:pPr>
        <w:pStyle w:val="BodyText2"/>
        <w:ind w:left="142"/>
        <w:jc w:val="both"/>
        <w:rPr>
          <w:rFonts w:ascii="Georgia" w:eastAsia="Calibri" w:hAnsi="Georgia" w:cs="Calibri"/>
          <w:sz w:val="24"/>
          <w:szCs w:val="24"/>
          <w:lang w:val="cs-CZ"/>
        </w:rPr>
      </w:pPr>
    </w:p>
    <w:p w14:paraId="32B18DFD" w14:textId="77777777" w:rsidR="00536D4A" w:rsidRPr="00536D4A" w:rsidRDefault="00B9113D" w:rsidP="00536D4A">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 xml:space="preserve">Nájemce prohlašuje, že se seznámil se stavem předmětu nájmu a tento je ve stavu způsobilém </w:t>
      </w:r>
    </w:p>
    <w:p w14:paraId="1BD37A80" w14:textId="77777777" w:rsidR="00536D4A" w:rsidRDefault="00536D4A" w:rsidP="00536D4A">
      <w:pPr>
        <w:pStyle w:val="Odstavecseseznamem"/>
        <w:rPr>
          <w:rFonts w:ascii="Georgia" w:hAnsi="Georgia" w:cs="Calibri"/>
        </w:rPr>
      </w:pPr>
    </w:p>
    <w:p w14:paraId="3752FE2A" w14:textId="60A101EB" w:rsidR="00B9113D" w:rsidRPr="00536D4A" w:rsidRDefault="00B9113D" w:rsidP="00536D4A">
      <w:pPr>
        <w:pStyle w:val="BodyText2"/>
        <w:ind w:left="360"/>
        <w:jc w:val="both"/>
        <w:rPr>
          <w:rFonts w:ascii="Georgia" w:eastAsia="Calibri" w:hAnsi="Georgia" w:cs="Calibri"/>
          <w:sz w:val="24"/>
          <w:szCs w:val="24"/>
          <w:lang w:val="cs-CZ"/>
        </w:rPr>
      </w:pPr>
      <w:r w:rsidRPr="00536D4A">
        <w:rPr>
          <w:rFonts w:ascii="Georgia" w:hAnsi="Georgia" w:cs="Calibri"/>
          <w:sz w:val="24"/>
          <w:szCs w:val="24"/>
          <w:lang w:val="cs-CZ"/>
        </w:rPr>
        <w:lastRenderedPageBreak/>
        <w:t>k užívání. Nájemce s tímto stavem souhlasí. O předání předmětu nájmu nájemci do užívání bude sepsán předávací protokol.</w:t>
      </w:r>
    </w:p>
    <w:p w14:paraId="05ED53B9" w14:textId="77777777" w:rsidR="00B9113D" w:rsidRPr="00536D4A" w:rsidRDefault="00B9113D" w:rsidP="00B9113D">
      <w:pPr>
        <w:pStyle w:val="BodyText2"/>
        <w:ind w:left="142"/>
        <w:jc w:val="both"/>
        <w:rPr>
          <w:rFonts w:ascii="Georgia" w:eastAsia="Calibri" w:hAnsi="Georgia" w:cs="Calibri"/>
          <w:sz w:val="24"/>
          <w:szCs w:val="24"/>
          <w:lang w:val="cs-CZ"/>
        </w:rPr>
      </w:pPr>
    </w:p>
    <w:p w14:paraId="7CB1981A"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 xml:space="preserve">Předmět nájmu smí být užíván pouze způsobem obvyklým s ohledem na povahu jednotlivých movitých věcí, které jsou předmětem nájmu. Nájemce se zavazuje, že bude s předmětem nájmu zacházet šetrně, udržovat ho v čistém a uživatelném stavu, předcházet možným škodám a zavazuje se nezpůsobit na předmětu nájmu žádnou škodu. </w:t>
      </w:r>
    </w:p>
    <w:p w14:paraId="44250A9E" w14:textId="77777777" w:rsidR="00B9113D" w:rsidRPr="00536D4A" w:rsidRDefault="00B9113D" w:rsidP="00B9113D">
      <w:pPr>
        <w:pStyle w:val="BodyText2"/>
        <w:jc w:val="both"/>
        <w:rPr>
          <w:rFonts w:ascii="Georgia" w:eastAsia="Calibri" w:hAnsi="Georgia" w:cs="Calibri"/>
          <w:sz w:val="24"/>
          <w:szCs w:val="24"/>
          <w:lang w:val="cs-CZ"/>
        </w:rPr>
      </w:pPr>
    </w:p>
    <w:p w14:paraId="5C151BE6"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Předmět nájmu smí užívat pouze nájemce na své vlastní náklady. Předmět nájmu smí užívat rovněž členové domácnosti nájemce, popř. přechodně návštěvy v domácnosti nájemce, vždy na vlastní nebezpečí a náklady nájemce.</w:t>
      </w:r>
    </w:p>
    <w:p w14:paraId="30DC31DA" w14:textId="77777777" w:rsidR="00B9113D" w:rsidRPr="00536D4A" w:rsidRDefault="00B9113D" w:rsidP="00B9113D">
      <w:pPr>
        <w:pStyle w:val="Odstavecseseznamem"/>
        <w:rPr>
          <w:rFonts w:ascii="Georgia" w:eastAsia="Calibri" w:hAnsi="Georgia" w:cs="Calibri"/>
        </w:rPr>
      </w:pPr>
    </w:p>
    <w:p w14:paraId="0A71563C"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není oprávněn přemístit movité věci, které jsou předmětem nájmu mimo byt, který je předmětem smlouvy o nájmu bytu dle článku I. odst. 2 této smlouvy, s výjimkou přemístění za účelem provedení oprav, k jejichž zajištění je povinen nájemce.</w:t>
      </w:r>
    </w:p>
    <w:p w14:paraId="3905EDB3" w14:textId="77777777" w:rsidR="00B9113D" w:rsidRPr="00536D4A" w:rsidRDefault="00B9113D" w:rsidP="00B9113D">
      <w:pPr>
        <w:pStyle w:val="Odstavecseseznamem"/>
        <w:rPr>
          <w:rFonts w:ascii="Georgia" w:eastAsia="Calibri" w:hAnsi="Georgia" w:cs="Calibri"/>
        </w:rPr>
      </w:pPr>
    </w:p>
    <w:p w14:paraId="337CC4D2"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není oprávněn zřídit užívací právo k předmětu nájmu třetí osobě. Porušení této povinnosti se považuje za zvlášť závažné porušení povinností nájemce.</w:t>
      </w:r>
    </w:p>
    <w:p w14:paraId="54976921" w14:textId="77777777" w:rsidR="00B9113D" w:rsidRPr="00536D4A" w:rsidRDefault="00B9113D" w:rsidP="00B9113D">
      <w:pPr>
        <w:pStyle w:val="Odstavecseseznamem"/>
        <w:rPr>
          <w:rFonts w:ascii="Georgia" w:eastAsia="Calibri" w:hAnsi="Georgia" w:cs="Calibri"/>
        </w:rPr>
      </w:pPr>
    </w:p>
    <w:p w14:paraId="4FA903B5"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Běžnou údržbu předmětu nájmu provádí v době trvání nájmu nájemce. Nájemce hradí rovněž drobné opravy předmětu nájmu, pokud nejde o opravy, k nimž je povinen dodavatel v rámci záruky. Drobnými opravami se rozumí opravy do 1000,- Kč. Potřebu oprav, k nimž je povinen pronajímatel, je nájemce povinen pronajímateli oznámit.</w:t>
      </w:r>
    </w:p>
    <w:p w14:paraId="22002619" w14:textId="77777777" w:rsidR="00B9113D" w:rsidRPr="00536D4A" w:rsidRDefault="00B9113D" w:rsidP="00B9113D">
      <w:pPr>
        <w:pStyle w:val="Odstavecseseznamem"/>
        <w:rPr>
          <w:rFonts w:ascii="Georgia" w:eastAsia="Calibri" w:hAnsi="Georgia" w:cs="Calibri"/>
        </w:rPr>
      </w:pPr>
    </w:p>
    <w:p w14:paraId="7AC263C5"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 xml:space="preserve">Nájemce odpovídá za škody vzniklé na předmětu nájmu, které způsobil sám nebo jiné osoby užívající předmět nájmu se svolením nájemce nebo se pohybující v domácnosti nájemce se souhlasem nájemce. Nájemce rovněž odpovídá za škodu způsobenou zvířaty pohybujícími se v domácnosti nájemce. Tyto škody je nájemce povinen odstranit na vlastní náklady. </w:t>
      </w:r>
    </w:p>
    <w:p w14:paraId="0E7A82D7" w14:textId="77777777" w:rsidR="00B9113D" w:rsidRPr="00536D4A" w:rsidRDefault="00B9113D" w:rsidP="00B9113D">
      <w:pPr>
        <w:pStyle w:val="BodyText2"/>
        <w:jc w:val="both"/>
        <w:rPr>
          <w:rFonts w:ascii="Georgia" w:eastAsia="Calibri" w:hAnsi="Georgia" w:cs="Calibri"/>
          <w:sz w:val="24"/>
          <w:szCs w:val="24"/>
          <w:lang w:val="cs-CZ"/>
        </w:rPr>
      </w:pPr>
    </w:p>
    <w:p w14:paraId="0CFA38C4"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neodpovídá za běžné opotřebení předmětu nájmu.</w:t>
      </w:r>
    </w:p>
    <w:p w14:paraId="766075B1" w14:textId="77777777" w:rsidR="00B9113D" w:rsidRPr="00536D4A" w:rsidRDefault="00B9113D" w:rsidP="00B9113D">
      <w:pPr>
        <w:pStyle w:val="Odstavecseseznamem"/>
        <w:rPr>
          <w:rFonts w:ascii="Georgia" w:eastAsia="Calibri" w:hAnsi="Georgia" w:cs="Calibri"/>
        </w:rPr>
      </w:pPr>
    </w:p>
    <w:p w14:paraId="6D8FF3DF"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není oprávněn provádět na předmětu nájmu jakékoli změny bez předchozího souhlasu pronajímatele. Souhlas pronajímatele se změnou předmětu nájmu musí být písemný. Pokud nájemce provede změnu na předmětu nájmu bez písemného souhlasu pronajímatele, není nájemce oprávněn požadovat po pronajímateli náhradu za zhodnocení věci.</w:t>
      </w:r>
    </w:p>
    <w:p w14:paraId="468B937E" w14:textId="77777777" w:rsidR="00B9113D" w:rsidRPr="00536D4A" w:rsidRDefault="00B9113D" w:rsidP="00B9113D">
      <w:pPr>
        <w:pStyle w:val="Odstavecseseznamem"/>
        <w:rPr>
          <w:rFonts w:ascii="Georgia" w:eastAsia="Calibri" w:hAnsi="Georgia" w:cs="Calibri"/>
        </w:rPr>
      </w:pPr>
    </w:p>
    <w:p w14:paraId="73A62EBF"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je povinen umožnit pronajímateli prohlídku předmětu nájmu alespoň jednou do měsíce po předchozím oznámení ze strany pronajímatele. Nájemce je za stejných podmínek rovněž povinen umožnit pronajímateli přístup k předmětu nájmu za účelem provedení opravy, k níž je povinen pronajímatel. Pokud hrozí nebezpečí z prodlení nebo je nutno zabránit vzniku škody apod., předchozí oznámení pronajímatele se nevyžaduje.</w:t>
      </w:r>
    </w:p>
    <w:p w14:paraId="495C5DC2" w14:textId="77777777" w:rsidR="00B9113D" w:rsidRPr="00536D4A" w:rsidRDefault="00B9113D" w:rsidP="00B9113D">
      <w:pPr>
        <w:pStyle w:val="BodyText2"/>
        <w:jc w:val="both"/>
        <w:rPr>
          <w:rFonts w:ascii="Georgia" w:eastAsia="Calibri" w:hAnsi="Georgia" w:cs="Calibri"/>
          <w:sz w:val="24"/>
          <w:szCs w:val="24"/>
          <w:lang w:val="cs-CZ"/>
        </w:rPr>
      </w:pPr>
    </w:p>
    <w:p w14:paraId="7785A56D" w14:textId="77777777"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Nájemce je povinen každou hrozící škodu bez prodlení oznámit pronajímateli, jinak odpovídá za následky neoznámení.</w:t>
      </w:r>
    </w:p>
    <w:p w14:paraId="5D285183" w14:textId="77777777" w:rsidR="00B9113D" w:rsidRPr="00536D4A" w:rsidRDefault="00B9113D" w:rsidP="00B9113D">
      <w:pPr>
        <w:pStyle w:val="Odstavecseseznamem"/>
        <w:rPr>
          <w:rFonts w:ascii="Georgia" w:eastAsia="Calibri" w:hAnsi="Georgia" w:cs="Calibri"/>
        </w:rPr>
      </w:pPr>
    </w:p>
    <w:p w14:paraId="4A6B6688" w14:textId="46EEB77F" w:rsidR="00B9113D" w:rsidRPr="00536D4A" w:rsidRDefault="00B9113D" w:rsidP="00B9113D">
      <w:pPr>
        <w:pStyle w:val="BodyText2"/>
        <w:numPr>
          <w:ilvl w:val="0"/>
          <w:numId w:val="33"/>
        </w:numPr>
        <w:jc w:val="both"/>
        <w:rPr>
          <w:rFonts w:ascii="Georgia" w:eastAsia="Calibri" w:hAnsi="Georgia" w:cs="Calibri"/>
          <w:sz w:val="24"/>
          <w:szCs w:val="24"/>
          <w:lang w:val="cs-CZ"/>
        </w:rPr>
      </w:pPr>
      <w:r w:rsidRPr="00536D4A">
        <w:rPr>
          <w:rFonts w:ascii="Georgia" w:hAnsi="Georgia" w:cs="Calibri"/>
          <w:sz w:val="24"/>
          <w:szCs w:val="24"/>
          <w:lang w:val="cs-CZ"/>
        </w:rPr>
        <w:t xml:space="preserve">Nájemce přebírá nebezpečí změny okolností dle § 1765 občanského zákoníku (zák. č. 89/2012 Sb.). </w:t>
      </w:r>
    </w:p>
    <w:p w14:paraId="32DDC418" w14:textId="77777777" w:rsidR="00E11E2F" w:rsidRPr="00536D4A" w:rsidRDefault="00E11E2F" w:rsidP="00B9113D">
      <w:pPr>
        <w:pStyle w:val="BodyText2"/>
        <w:jc w:val="center"/>
        <w:outlineLvl w:val="0"/>
        <w:rPr>
          <w:rFonts w:ascii="Georgia" w:hAnsi="Georgia" w:cs="Calibri"/>
          <w:b/>
          <w:bCs/>
          <w:sz w:val="24"/>
          <w:szCs w:val="24"/>
          <w:lang w:val="cs-CZ"/>
        </w:rPr>
      </w:pPr>
    </w:p>
    <w:p w14:paraId="00B8AA75" w14:textId="77777777" w:rsidR="00E11E2F" w:rsidRPr="00536D4A" w:rsidRDefault="00E11E2F" w:rsidP="00B9113D">
      <w:pPr>
        <w:pStyle w:val="BodyText2"/>
        <w:jc w:val="center"/>
        <w:outlineLvl w:val="0"/>
        <w:rPr>
          <w:rFonts w:ascii="Georgia" w:hAnsi="Georgia" w:cs="Calibri"/>
          <w:b/>
          <w:bCs/>
          <w:sz w:val="24"/>
          <w:szCs w:val="24"/>
          <w:lang w:val="cs-CZ"/>
        </w:rPr>
      </w:pPr>
    </w:p>
    <w:p w14:paraId="477006E5" w14:textId="77777777" w:rsidR="00E11E2F" w:rsidRPr="00536D4A" w:rsidRDefault="00E11E2F" w:rsidP="00B9113D">
      <w:pPr>
        <w:pStyle w:val="BodyText2"/>
        <w:jc w:val="center"/>
        <w:outlineLvl w:val="0"/>
        <w:rPr>
          <w:rFonts w:ascii="Georgia" w:hAnsi="Georgia" w:cs="Calibri"/>
          <w:b/>
          <w:bCs/>
          <w:sz w:val="24"/>
          <w:szCs w:val="24"/>
          <w:lang w:val="cs-CZ"/>
        </w:rPr>
      </w:pPr>
    </w:p>
    <w:p w14:paraId="2FC56878" w14:textId="77777777" w:rsidR="00E11E2F" w:rsidRPr="00536D4A" w:rsidRDefault="00E11E2F" w:rsidP="00B9113D">
      <w:pPr>
        <w:pStyle w:val="BodyText2"/>
        <w:jc w:val="center"/>
        <w:outlineLvl w:val="0"/>
        <w:rPr>
          <w:rFonts w:ascii="Georgia" w:hAnsi="Georgia" w:cs="Calibri"/>
          <w:b/>
          <w:bCs/>
          <w:sz w:val="24"/>
          <w:szCs w:val="24"/>
          <w:lang w:val="cs-CZ"/>
        </w:rPr>
      </w:pPr>
    </w:p>
    <w:p w14:paraId="36E7EEEE" w14:textId="77777777" w:rsidR="00B9113D" w:rsidRPr="00536D4A" w:rsidRDefault="00B9113D" w:rsidP="00B9113D">
      <w:pPr>
        <w:pStyle w:val="BodyText2"/>
        <w:jc w:val="center"/>
        <w:outlineLvl w:val="0"/>
        <w:rPr>
          <w:rFonts w:ascii="Georgia" w:eastAsia="Calibri" w:hAnsi="Georgia" w:cs="Calibri"/>
          <w:b/>
          <w:bCs/>
          <w:sz w:val="24"/>
          <w:szCs w:val="24"/>
          <w:lang w:val="cs-CZ"/>
        </w:rPr>
      </w:pPr>
      <w:r w:rsidRPr="00536D4A">
        <w:rPr>
          <w:rFonts w:ascii="Georgia" w:hAnsi="Georgia" w:cs="Calibri"/>
          <w:b/>
          <w:bCs/>
          <w:sz w:val="24"/>
          <w:szCs w:val="24"/>
          <w:lang w:val="cs-CZ"/>
        </w:rPr>
        <w:lastRenderedPageBreak/>
        <w:t>VI.</w:t>
      </w:r>
    </w:p>
    <w:p w14:paraId="7AC5FE91" w14:textId="77777777" w:rsidR="00B9113D" w:rsidRPr="00536D4A" w:rsidRDefault="00B9113D" w:rsidP="00B9113D">
      <w:pPr>
        <w:pStyle w:val="BodyText2"/>
        <w:jc w:val="center"/>
        <w:rPr>
          <w:rFonts w:ascii="Georgia" w:eastAsia="Calibri" w:hAnsi="Georgia" w:cs="Calibri"/>
          <w:b/>
          <w:bCs/>
          <w:sz w:val="24"/>
          <w:szCs w:val="24"/>
          <w:lang w:val="cs-CZ"/>
        </w:rPr>
      </w:pPr>
      <w:r w:rsidRPr="00536D4A">
        <w:rPr>
          <w:rFonts w:ascii="Georgia" w:hAnsi="Georgia" w:cs="Calibri"/>
          <w:b/>
          <w:bCs/>
          <w:sz w:val="24"/>
          <w:szCs w:val="24"/>
          <w:lang w:val="cs-CZ"/>
        </w:rPr>
        <w:t>Závěrečná ustanovení</w:t>
      </w:r>
    </w:p>
    <w:p w14:paraId="18C40647" w14:textId="7777777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Změny a doplňky této smlouvy lze činit na základě dohody obou smluvních stran, a to pouze písemnou formou.</w:t>
      </w:r>
    </w:p>
    <w:p w14:paraId="3331802D" w14:textId="77777777" w:rsidR="00B9113D" w:rsidRPr="00536D4A" w:rsidRDefault="00B9113D" w:rsidP="00B9113D">
      <w:pPr>
        <w:pStyle w:val="BodyText2"/>
        <w:jc w:val="both"/>
        <w:rPr>
          <w:rFonts w:ascii="Georgia" w:eastAsia="Calibri" w:hAnsi="Georgia" w:cs="Calibri"/>
          <w:sz w:val="24"/>
          <w:szCs w:val="24"/>
          <w:lang w:val="cs-CZ"/>
        </w:rPr>
      </w:pPr>
    </w:p>
    <w:p w14:paraId="0D0F0289" w14:textId="43458A6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 xml:space="preserve">Není-li v této smlouvě uvedeno jinak, platí pro vztahy vzniklé z této smlouvy příslušná ustanovení občanského zákoníku (zák. č. 89/2012 Sb.). Zásilka doručovaná doporučenou poštou na adresu účastníka se považuje za doručenou také v případě, že si adresát zásilku nepřevezme, a to pátý pracovní den uložení na poště. </w:t>
      </w:r>
    </w:p>
    <w:p w14:paraId="13E1007D" w14:textId="77777777" w:rsidR="00B9113D" w:rsidRPr="00536D4A" w:rsidRDefault="00B9113D" w:rsidP="00B9113D">
      <w:pPr>
        <w:pStyle w:val="BodyText2"/>
        <w:ind w:left="142"/>
        <w:jc w:val="both"/>
        <w:rPr>
          <w:rFonts w:ascii="Georgia" w:eastAsia="Calibri" w:hAnsi="Georgia" w:cs="Calibri"/>
          <w:sz w:val="24"/>
          <w:szCs w:val="24"/>
          <w:lang w:val="cs-CZ"/>
        </w:rPr>
      </w:pPr>
    </w:p>
    <w:p w14:paraId="39DC7029" w14:textId="7777777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Strany si sjednávají, že postoupení pohledávky či souboru pohledávek plynoucích z této smlouvy a/nebo postoupení smlouvy lze sjednat pouze v písemné formě.</w:t>
      </w:r>
    </w:p>
    <w:p w14:paraId="58C7A9F0" w14:textId="77777777" w:rsidR="00B9113D" w:rsidRPr="00536D4A" w:rsidRDefault="00B9113D" w:rsidP="00B9113D">
      <w:pPr>
        <w:pStyle w:val="BodyText2"/>
        <w:ind w:left="142"/>
        <w:jc w:val="both"/>
        <w:rPr>
          <w:rFonts w:ascii="Georgia" w:eastAsia="Calibri" w:hAnsi="Georgia" w:cs="Calibri"/>
          <w:sz w:val="24"/>
          <w:szCs w:val="24"/>
          <w:lang w:val="cs-CZ"/>
        </w:rPr>
      </w:pPr>
    </w:p>
    <w:p w14:paraId="7ECF3C3E" w14:textId="7777777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Pronajímatel si jako věřitel vyhrazuje právo dovolat se neúčinnosti právního jednání nájemce tím, že výhradu prostřednictvím notáře, exekutora nebo soudu oznámí tomu, vůči komu se neúčinnosti právního jednání může dovolat. Tím nastanou účinky dle § 593 Občanského zákoníku.</w:t>
      </w:r>
    </w:p>
    <w:p w14:paraId="6F47117A" w14:textId="77777777" w:rsidR="00B9113D" w:rsidRPr="00536D4A" w:rsidRDefault="00B9113D" w:rsidP="00B9113D">
      <w:pPr>
        <w:pStyle w:val="BodyText2"/>
        <w:ind w:left="142"/>
        <w:jc w:val="both"/>
        <w:rPr>
          <w:rFonts w:ascii="Georgia" w:eastAsia="Calibri" w:hAnsi="Georgia" w:cs="Calibri"/>
          <w:sz w:val="24"/>
          <w:szCs w:val="24"/>
          <w:lang w:val="cs-CZ"/>
        </w:rPr>
      </w:pPr>
    </w:p>
    <w:p w14:paraId="1476785F" w14:textId="7777777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 xml:space="preserve">Tato smlouva nabývá účinnosti dnem jejího podpisu oběma smluvními stranami. Smlouva je vyhotovena ve dvou stejnopisech s platností originálu. Každá smluvní strana obdrží po jednom výtisku. </w:t>
      </w:r>
    </w:p>
    <w:p w14:paraId="1FF4A284" w14:textId="77777777" w:rsidR="00B9113D" w:rsidRPr="00536D4A" w:rsidRDefault="00B9113D" w:rsidP="00B9113D">
      <w:pPr>
        <w:pStyle w:val="BodyText2"/>
        <w:ind w:left="142"/>
        <w:jc w:val="both"/>
        <w:rPr>
          <w:rFonts w:ascii="Georgia" w:eastAsia="Calibri" w:hAnsi="Georgia" w:cs="Calibri"/>
          <w:sz w:val="24"/>
          <w:szCs w:val="24"/>
          <w:lang w:val="cs-CZ"/>
        </w:rPr>
      </w:pPr>
    </w:p>
    <w:p w14:paraId="070B58CE" w14:textId="77777777" w:rsidR="00B9113D" w:rsidRPr="00536D4A" w:rsidRDefault="00B9113D" w:rsidP="00B9113D">
      <w:pPr>
        <w:pStyle w:val="BodyText2"/>
        <w:numPr>
          <w:ilvl w:val="0"/>
          <w:numId w:val="35"/>
        </w:numPr>
        <w:jc w:val="both"/>
        <w:rPr>
          <w:rFonts w:ascii="Georgia" w:eastAsia="Calibri" w:hAnsi="Georgia" w:cs="Calibri"/>
          <w:sz w:val="24"/>
          <w:szCs w:val="24"/>
          <w:lang w:val="cs-CZ"/>
        </w:rPr>
      </w:pPr>
      <w:r w:rsidRPr="00536D4A">
        <w:rPr>
          <w:rFonts w:ascii="Georgia" w:hAnsi="Georgia" w:cs="Calibri"/>
          <w:sz w:val="24"/>
          <w:szCs w:val="24"/>
          <w:lang w:val="cs-CZ"/>
        </w:rPr>
        <w:t>Smluvní strany shodně prohlašují, že si smlouvu přečetly, že tuto smlouvu uzavřely podle své svobodné, pravé a vážné vůle, nikoli v tísni za nápadně nevýhodných podmínek, a na důkaz souhlasu s jejím obsahem připojují vlastnoruční podpisy.</w:t>
      </w:r>
    </w:p>
    <w:p w14:paraId="595A88D0" w14:textId="77777777" w:rsidR="00B9113D" w:rsidRPr="00536D4A" w:rsidRDefault="00B9113D" w:rsidP="00B9113D">
      <w:pPr>
        <w:pStyle w:val="BodyText2"/>
        <w:jc w:val="both"/>
        <w:rPr>
          <w:rFonts w:ascii="Georgia" w:eastAsia="Calibri" w:hAnsi="Georgia" w:cs="Calibri"/>
          <w:sz w:val="24"/>
          <w:szCs w:val="24"/>
          <w:lang w:val="cs-CZ"/>
        </w:rPr>
      </w:pPr>
    </w:p>
    <w:p w14:paraId="013F7353" w14:textId="77777777" w:rsidR="00B9113D" w:rsidRPr="00536D4A" w:rsidRDefault="00B9113D" w:rsidP="00B9113D">
      <w:pPr>
        <w:pStyle w:val="BodyText2"/>
        <w:jc w:val="both"/>
        <w:rPr>
          <w:rFonts w:ascii="Georgia" w:eastAsia="Calibri" w:hAnsi="Georgia" w:cs="Calibri"/>
          <w:sz w:val="24"/>
          <w:szCs w:val="24"/>
          <w:lang w:val="cs-CZ"/>
        </w:rPr>
      </w:pPr>
    </w:p>
    <w:p w14:paraId="7A37EFDF" w14:textId="77777777" w:rsidR="00B9113D" w:rsidRPr="00536D4A" w:rsidRDefault="00B9113D" w:rsidP="00B9113D">
      <w:pPr>
        <w:pStyle w:val="BodyText2"/>
        <w:jc w:val="both"/>
        <w:rPr>
          <w:rFonts w:ascii="Georgia" w:eastAsia="Calibri" w:hAnsi="Georgia" w:cs="Calibri"/>
          <w:sz w:val="24"/>
          <w:szCs w:val="24"/>
          <w:lang w:val="cs-CZ"/>
        </w:rPr>
      </w:pPr>
    </w:p>
    <w:p w14:paraId="4EFA2B1C" w14:textId="241C4885" w:rsidR="00B9113D" w:rsidRPr="00536D4A" w:rsidRDefault="00B9113D" w:rsidP="00B9113D">
      <w:pPr>
        <w:pStyle w:val="BodyText2"/>
        <w:jc w:val="both"/>
        <w:outlineLvl w:val="0"/>
        <w:rPr>
          <w:rFonts w:ascii="Georgia" w:eastAsia="Calibri" w:hAnsi="Georgia" w:cs="Calibri"/>
          <w:sz w:val="24"/>
          <w:szCs w:val="24"/>
          <w:lang w:val="cs-CZ"/>
        </w:rPr>
      </w:pPr>
      <w:proofErr w:type="gramStart"/>
      <w:r w:rsidRPr="00536D4A">
        <w:rPr>
          <w:rFonts w:ascii="Georgia" w:hAnsi="Georgia" w:cs="Calibri"/>
          <w:sz w:val="24"/>
          <w:szCs w:val="24"/>
          <w:lang w:val="cs-CZ"/>
        </w:rPr>
        <w:t xml:space="preserve">V  </w:t>
      </w:r>
      <w:r w:rsidR="00CF271B" w:rsidRPr="00536D4A">
        <w:rPr>
          <w:rFonts w:ascii="Georgia" w:hAnsi="Georgia" w:cs="Calibri"/>
          <w:sz w:val="24"/>
          <w:szCs w:val="24"/>
          <w:lang w:val="cs-CZ"/>
        </w:rPr>
        <w:t>Chýnově</w:t>
      </w:r>
      <w:proofErr w:type="gramEnd"/>
      <w:r w:rsidR="00CF271B" w:rsidRPr="00536D4A">
        <w:rPr>
          <w:rFonts w:ascii="Georgia" w:hAnsi="Georgia" w:cs="Calibri"/>
          <w:sz w:val="24"/>
          <w:szCs w:val="24"/>
          <w:lang w:val="cs-CZ"/>
        </w:rPr>
        <w:t xml:space="preserve"> dne </w:t>
      </w:r>
      <w:r w:rsidR="000D24F7" w:rsidRPr="000D24F7">
        <w:rPr>
          <w:rFonts w:ascii="Georgia" w:hAnsi="Georgia" w:cs="Calibri"/>
          <w:sz w:val="24"/>
          <w:szCs w:val="24"/>
          <w:highlight w:val="yellow"/>
          <w:lang w:val="cs-CZ"/>
        </w:rPr>
        <w:t>…………………….</w:t>
      </w:r>
    </w:p>
    <w:p w14:paraId="6E54A22B" w14:textId="77777777" w:rsidR="00B9113D" w:rsidRPr="00536D4A" w:rsidRDefault="00B9113D" w:rsidP="00B9113D">
      <w:pPr>
        <w:pStyle w:val="BodyText2"/>
        <w:jc w:val="both"/>
        <w:rPr>
          <w:rFonts w:ascii="Georgia" w:eastAsia="Calibri" w:hAnsi="Georgia" w:cs="Calibri"/>
          <w:sz w:val="24"/>
          <w:szCs w:val="24"/>
          <w:lang w:val="cs-CZ"/>
        </w:rPr>
      </w:pPr>
    </w:p>
    <w:p w14:paraId="3FDE3306" w14:textId="77777777" w:rsidR="00B9113D" w:rsidRPr="00536D4A" w:rsidRDefault="00B9113D" w:rsidP="00B9113D">
      <w:pPr>
        <w:pStyle w:val="BodyText2"/>
        <w:jc w:val="both"/>
        <w:rPr>
          <w:rFonts w:ascii="Georgia" w:eastAsia="Calibri" w:hAnsi="Georgia" w:cs="Calibri"/>
          <w:sz w:val="24"/>
          <w:szCs w:val="24"/>
          <w:lang w:val="cs-CZ"/>
        </w:rPr>
      </w:pPr>
    </w:p>
    <w:p w14:paraId="4A583A21" w14:textId="77777777" w:rsidR="00B9113D" w:rsidRPr="00536D4A" w:rsidRDefault="00B9113D" w:rsidP="00B9113D">
      <w:pPr>
        <w:pStyle w:val="BodyText2"/>
        <w:jc w:val="both"/>
        <w:rPr>
          <w:rFonts w:ascii="Georgia" w:eastAsia="Calibri" w:hAnsi="Georgia" w:cs="Calibri"/>
          <w:sz w:val="24"/>
          <w:szCs w:val="24"/>
          <w:lang w:val="cs-CZ"/>
        </w:rPr>
      </w:pPr>
    </w:p>
    <w:p w14:paraId="3E089950" w14:textId="0CBD5249" w:rsidR="00B9113D" w:rsidRPr="00536D4A" w:rsidRDefault="00E11E2F" w:rsidP="00E11E2F">
      <w:pPr>
        <w:pStyle w:val="BodyText2"/>
        <w:ind w:firstLine="708"/>
        <w:jc w:val="both"/>
        <w:rPr>
          <w:rFonts w:ascii="Georgia" w:hAnsi="Georgia" w:cs="Calibri"/>
          <w:sz w:val="24"/>
          <w:szCs w:val="24"/>
          <w:lang w:val="cs-CZ"/>
        </w:rPr>
      </w:pPr>
      <w:r w:rsidRPr="00536D4A">
        <w:rPr>
          <w:rFonts w:ascii="Georgia" w:hAnsi="Georgia" w:cs="Calibri"/>
          <w:sz w:val="24"/>
          <w:szCs w:val="24"/>
          <w:lang w:val="cs-CZ"/>
        </w:rPr>
        <w:t>……………………………………</w:t>
      </w:r>
      <w:r w:rsidR="00B9113D" w:rsidRPr="00536D4A">
        <w:rPr>
          <w:rFonts w:ascii="Georgia" w:hAnsi="Georgia" w:cs="Calibri"/>
          <w:sz w:val="24"/>
          <w:szCs w:val="24"/>
          <w:lang w:val="cs-CZ"/>
        </w:rPr>
        <w:tab/>
      </w:r>
      <w:r w:rsidR="00B9113D"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t>……….……………………………</w:t>
      </w:r>
    </w:p>
    <w:p w14:paraId="14EC16A9" w14:textId="0D197C6A" w:rsidR="00E11E2F" w:rsidRPr="00536D4A" w:rsidRDefault="00E11E2F" w:rsidP="00E11E2F">
      <w:pPr>
        <w:pStyle w:val="BodyText2"/>
        <w:jc w:val="both"/>
        <w:rPr>
          <w:rFonts w:ascii="Georgia" w:eastAsia="Calibri" w:hAnsi="Georgia" w:cs="Calibri"/>
          <w:sz w:val="24"/>
          <w:szCs w:val="24"/>
          <w:lang w:val="cs-CZ"/>
        </w:rPr>
      </w:pPr>
      <w:r w:rsidRPr="00536D4A">
        <w:rPr>
          <w:rFonts w:ascii="Georgia" w:hAnsi="Georgia" w:cs="Calibri"/>
          <w:sz w:val="24"/>
          <w:szCs w:val="24"/>
          <w:lang w:val="cs-CZ"/>
        </w:rPr>
        <w:t xml:space="preserve">                       Pronajímatel</w:t>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r>
      <w:r w:rsidRPr="00536D4A">
        <w:rPr>
          <w:rFonts w:ascii="Georgia" w:hAnsi="Georgia" w:cs="Calibri"/>
          <w:sz w:val="24"/>
          <w:szCs w:val="24"/>
          <w:lang w:val="cs-CZ"/>
        </w:rPr>
        <w:tab/>
        <w:t xml:space="preserve">     Nájemce</w:t>
      </w:r>
    </w:p>
    <w:p w14:paraId="7B90407B" w14:textId="77777777" w:rsidR="00B9113D" w:rsidRPr="00536D4A" w:rsidRDefault="00B9113D" w:rsidP="002A18AA">
      <w:pPr>
        <w:pStyle w:val="BodyText2"/>
        <w:jc w:val="center"/>
        <w:outlineLvl w:val="0"/>
        <w:rPr>
          <w:rFonts w:ascii="Georgia" w:hAnsi="Georgia"/>
          <w:b/>
          <w:bCs/>
          <w:sz w:val="24"/>
          <w:szCs w:val="24"/>
          <w:lang w:val="cs-CZ"/>
        </w:rPr>
      </w:pPr>
    </w:p>
    <w:p w14:paraId="6806B002" w14:textId="77777777" w:rsidR="00B9113D" w:rsidRPr="00536D4A" w:rsidRDefault="00B9113D" w:rsidP="002A18AA">
      <w:pPr>
        <w:pStyle w:val="BodyText2"/>
        <w:jc w:val="center"/>
        <w:outlineLvl w:val="0"/>
        <w:rPr>
          <w:rFonts w:ascii="Georgia" w:hAnsi="Georgia"/>
          <w:b/>
          <w:bCs/>
          <w:sz w:val="24"/>
          <w:szCs w:val="24"/>
          <w:lang w:val="cs-CZ"/>
        </w:rPr>
      </w:pPr>
    </w:p>
    <w:p w14:paraId="639B2A58" w14:textId="77777777" w:rsidR="00B9113D" w:rsidRPr="00536D4A" w:rsidRDefault="00B9113D" w:rsidP="002A18AA">
      <w:pPr>
        <w:pStyle w:val="BodyText2"/>
        <w:jc w:val="center"/>
        <w:outlineLvl w:val="0"/>
        <w:rPr>
          <w:rFonts w:ascii="Georgia" w:hAnsi="Georgia"/>
          <w:b/>
          <w:bCs/>
          <w:sz w:val="24"/>
          <w:szCs w:val="24"/>
          <w:lang w:val="cs-CZ"/>
        </w:rPr>
      </w:pPr>
    </w:p>
    <w:p w14:paraId="52B46834" w14:textId="77777777" w:rsidR="00B9113D" w:rsidRPr="00536D4A" w:rsidRDefault="00B9113D" w:rsidP="002A18AA">
      <w:pPr>
        <w:pStyle w:val="BodyText2"/>
        <w:jc w:val="center"/>
        <w:outlineLvl w:val="0"/>
        <w:rPr>
          <w:rFonts w:ascii="Georgia" w:hAnsi="Georgia"/>
          <w:b/>
          <w:bCs/>
          <w:sz w:val="24"/>
          <w:szCs w:val="24"/>
          <w:lang w:val="cs-CZ"/>
        </w:rPr>
      </w:pPr>
    </w:p>
    <w:p w14:paraId="6E0E84DB" w14:textId="77777777" w:rsidR="00B9113D" w:rsidRPr="00536D4A" w:rsidRDefault="00B9113D" w:rsidP="002A18AA">
      <w:pPr>
        <w:pStyle w:val="BodyText2"/>
        <w:jc w:val="center"/>
        <w:outlineLvl w:val="0"/>
        <w:rPr>
          <w:rFonts w:ascii="Georgia" w:hAnsi="Georgia"/>
          <w:b/>
          <w:bCs/>
          <w:sz w:val="24"/>
          <w:szCs w:val="24"/>
          <w:lang w:val="cs-CZ"/>
        </w:rPr>
      </w:pPr>
    </w:p>
    <w:p w14:paraId="3E0BA9F7" w14:textId="77777777" w:rsidR="00B9113D" w:rsidRPr="00536D4A" w:rsidRDefault="00B9113D" w:rsidP="002A18AA">
      <w:pPr>
        <w:pStyle w:val="BodyText2"/>
        <w:jc w:val="center"/>
        <w:outlineLvl w:val="0"/>
        <w:rPr>
          <w:rFonts w:ascii="Georgia" w:hAnsi="Georgia"/>
          <w:b/>
          <w:bCs/>
          <w:sz w:val="24"/>
          <w:szCs w:val="24"/>
          <w:lang w:val="cs-CZ"/>
        </w:rPr>
      </w:pPr>
    </w:p>
    <w:p w14:paraId="60842B7D" w14:textId="77777777" w:rsidR="00B9113D" w:rsidRPr="00536D4A" w:rsidRDefault="00B9113D" w:rsidP="002A18AA">
      <w:pPr>
        <w:pStyle w:val="BodyText2"/>
        <w:jc w:val="center"/>
        <w:outlineLvl w:val="0"/>
        <w:rPr>
          <w:rFonts w:ascii="Garamond" w:hAnsi="Garamond"/>
          <w:b/>
          <w:bCs/>
          <w:sz w:val="24"/>
          <w:szCs w:val="24"/>
          <w:lang w:val="cs-CZ"/>
        </w:rPr>
      </w:pPr>
    </w:p>
    <w:p w14:paraId="45CA30D5" w14:textId="77777777" w:rsidR="00B9113D" w:rsidRPr="00536D4A" w:rsidRDefault="00B9113D" w:rsidP="00CF271B">
      <w:pPr>
        <w:pStyle w:val="BodyText2"/>
        <w:outlineLvl w:val="0"/>
        <w:rPr>
          <w:rFonts w:ascii="Garamond" w:hAnsi="Garamond"/>
          <w:b/>
          <w:bCs/>
          <w:sz w:val="24"/>
          <w:szCs w:val="24"/>
          <w:lang w:val="cs-CZ"/>
        </w:rPr>
      </w:pPr>
    </w:p>
    <w:p w14:paraId="78C03391" w14:textId="77777777" w:rsidR="00B9113D" w:rsidRPr="00536D4A" w:rsidRDefault="00B9113D" w:rsidP="002A18AA">
      <w:pPr>
        <w:pStyle w:val="BodyText2"/>
        <w:jc w:val="center"/>
        <w:outlineLvl w:val="0"/>
        <w:rPr>
          <w:rFonts w:ascii="Garamond" w:hAnsi="Garamond"/>
          <w:b/>
          <w:bCs/>
          <w:sz w:val="24"/>
          <w:szCs w:val="24"/>
          <w:lang w:val="cs-CZ"/>
        </w:rPr>
      </w:pPr>
    </w:p>
    <w:p w14:paraId="008739DD" w14:textId="77777777" w:rsidR="00B9113D" w:rsidRPr="00536D4A" w:rsidRDefault="00B9113D" w:rsidP="002A18AA">
      <w:pPr>
        <w:pStyle w:val="BodyText2"/>
        <w:jc w:val="center"/>
        <w:outlineLvl w:val="0"/>
        <w:rPr>
          <w:rFonts w:ascii="Garamond" w:hAnsi="Garamond"/>
          <w:b/>
          <w:bCs/>
          <w:sz w:val="24"/>
          <w:szCs w:val="24"/>
          <w:lang w:val="cs-CZ"/>
        </w:rPr>
      </w:pPr>
    </w:p>
    <w:p w14:paraId="4B33A473" w14:textId="77777777" w:rsidR="00B9113D" w:rsidRPr="00536D4A" w:rsidRDefault="00B9113D" w:rsidP="00CF271B">
      <w:pPr>
        <w:pStyle w:val="BodyText2"/>
        <w:outlineLvl w:val="0"/>
        <w:rPr>
          <w:rFonts w:ascii="Garamond" w:hAnsi="Garamond"/>
          <w:b/>
          <w:bCs/>
          <w:sz w:val="24"/>
          <w:szCs w:val="24"/>
          <w:lang w:val="cs-CZ"/>
        </w:rPr>
      </w:pPr>
    </w:p>
    <w:sectPr w:rsidR="00B9113D" w:rsidRPr="00536D4A" w:rsidSect="008B7A19">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E290E" w14:textId="77777777" w:rsidR="00E74270" w:rsidRDefault="00E74270">
      <w:r>
        <w:separator/>
      </w:r>
    </w:p>
  </w:endnote>
  <w:endnote w:type="continuationSeparator" w:id="0">
    <w:p w14:paraId="7576CEF9" w14:textId="77777777" w:rsidR="00E74270" w:rsidRDefault="00E74270">
      <w:r>
        <w:continuationSeparator/>
      </w:r>
    </w:p>
  </w:endnote>
  <w:endnote w:type="continuationNotice" w:id="1">
    <w:p w14:paraId="14B3E9B4" w14:textId="77777777" w:rsidR="00E74270" w:rsidRDefault="00E742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7FFFA" w14:textId="77777777" w:rsidR="00E74270" w:rsidRDefault="00E74270">
      <w:r>
        <w:separator/>
      </w:r>
    </w:p>
  </w:footnote>
  <w:footnote w:type="continuationSeparator" w:id="0">
    <w:p w14:paraId="1894AB7B" w14:textId="77777777" w:rsidR="00E74270" w:rsidRDefault="00E74270">
      <w:r>
        <w:continuationSeparator/>
      </w:r>
    </w:p>
  </w:footnote>
  <w:footnote w:type="continuationNotice" w:id="1">
    <w:p w14:paraId="3B0B152D" w14:textId="77777777" w:rsidR="00E74270" w:rsidRDefault="00E742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9373" w14:textId="56EA9BEC" w:rsidR="00DF50CA" w:rsidRDefault="007B199A" w:rsidP="00DF50CA">
    <w:pPr>
      <w:jc w:val="right"/>
      <w:rPr>
        <w:color w:val="339966"/>
        <w:sz w:val="20"/>
      </w:rPr>
    </w:pPr>
    <w:r w:rsidRPr="007B199A">
      <w:rPr>
        <w:rFonts w:ascii="Garamond" w:hAnsi="Garamond"/>
        <w:b/>
        <w:sz w:val="32"/>
      </w:rPr>
      <mc:AlternateContent>
        <mc:Choice Requires="wps">
          <w:drawing>
            <wp:anchor distT="0" distB="0" distL="114300" distR="114300" simplePos="0" relativeHeight="251661312" behindDoc="0" locked="0" layoutInCell="0" allowOverlap="1" wp14:anchorId="00809B1D" wp14:editId="0044478F">
              <wp:simplePos x="0" y="0"/>
              <wp:positionH relativeFrom="column">
                <wp:posOffset>3457575</wp:posOffset>
              </wp:positionH>
              <wp:positionV relativeFrom="paragraph">
                <wp:posOffset>134620</wp:posOffset>
              </wp:positionV>
              <wp:extent cx="3095625" cy="428625"/>
              <wp:effectExtent l="0" t="0" r="9525" b="952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428625"/>
                      </a:xfrm>
                      <a:prstGeom prst="rect">
                        <a:avLst/>
                      </a:prstGeom>
                      <a:solidFill>
                        <a:schemeClr val="accent4">
                          <a:lumMod val="60000"/>
                          <a:lumOff val="40000"/>
                        </a:schemeClr>
                      </a:solidFill>
                      <a:ln>
                        <a:noFill/>
                      </a:ln>
                    </wps:spPr>
                    <wps:txb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09B1D" id="_x0000_t202" coordsize="21600,21600" o:spt="202" path="m,l,21600r21600,l21600,xe">
              <v:stroke joinstyle="miter"/>
              <v:path gradientshapeok="t" o:connecttype="rect"/>
            </v:shapetype>
            <v:shape id="Textové pole 2" o:spid="_x0000_s1026" type="#_x0000_t202" style="position:absolute;left:0;text-align:left;margin-left:272.25pt;margin-top:10.6pt;width:243.7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" o:allowincell="f" fillcolor="#ffd966 [1943]" stroked="f">
              <v:textbox>
                <w:txbxContent>
                  <w:p w14:paraId="477B527D" w14:textId="77777777" w:rsidR="007B199A" w:rsidRPr="007B199A" w:rsidRDefault="007B199A" w:rsidP="007B199A">
                    <w:pPr>
                      <w:rPr>
                        <w:rFonts w:ascii="Garamond" w:hAnsi="Garamond"/>
                        <w:color w:val="FFFFFF"/>
                        <w:sz w:val="22"/>
                        <w:szCs w:val="16"/>
                      </w:rPr>
                    </w:pPr>
                    <w:r w:rsidRPr="007B199A">
                      <w:rPr>
                        <w:rFonts w:ascii="Garamond" w:hAnsi="Garamond"/>
                        <w:sz w:val="22"/>
                        <w:szCs w:val="16"/>
                      </w:rPr>
                      <w:t>Společnost je zapsána v OR uvedeného Krajského soudu v Českých Budějovicích, oddíl C vložka 28259</w:t>
                    </w:r>
                  </w:p>
                </w:txbxContent>
              </v:textbox>
            </v:shape>
          </w:pict>
        </mc:Fallback>
      </mc:AlternateContent>
    </w:r>
    <w:r w:rsidR="00DF50CA" w:rsidRPr="0044197F">
      <w:rPr>
        <w:color w:val="339966"/>
        <w:sz w:val="20"/>
      </w:rPr>
      <w:t xml:space="preserve">                                                 </w:t>
    </w:r>
    <w:r w:rsidR="00DF50CA">
      <w:rPr>
        <w:color w:val="339966"/>
        <w:sz w:val="20"/>
      </w:rPr>
      <w:t xml:space="preserve">                               </w:t>
    </w:r>
  </w:p>
  <w:p w14:paraId="611868FD" w14:textId="15BFC8EF" w:rsidR="007B199A" w:rsidRPr="007B199A" w:rsidRDefault="007B199A" w:rsidP="007B199A">
    <w:pPr>
      <w:ind w:firstLine="708"/>
      <w:rPr>
        <w:rFonts w:ascii="Georgia" w:hAnsi="Georgia"/>
        <w:b/>
        <w:color w:val="000000" w:themeColor="text1"/>
        <w:sz w:val="22"/>
      </w:rPr>
    </w:pPr>
    <w:r w:rsidRPr="007B199A">
      <w:rPr>
        <w:rFonts w:ascii="Garamond" w:hAnsi="Garamond"/>
        <w:b/>
        <w:sz w:val="48"/>
      </w:rPr>
      <w:t>PANTHA REI s.r.o</w:t>
    </w:r>
    <w:r w:rsidRPr="007B199A">
      <w:rPr>
        <w:b/>
        <w:sz w:val="44"/>
      </w:rPr>
      <w:t>.</w:t>
    </w:r>
  </w:p>
  <w:p w14:paraId="4C22CBAF" w14:textId="798C39A2" w:rsidR="007B199A" w:rsidRDefault="007B199A" w:rsidP="008B7A19">
    <w:pPr>
      <w:ind w:firstLine="708"/>
      <w:rPr>
        <w:rFonts w:ascii="Georgia" w:hAnsi="Georgia"/>
        <w:color w:val="000000" w:themeColor="text1"/>
        <w:sz w:val="20"/>
        <w:szCs w:val="20"/>
      </w:rPr>
    </w:pPr>
    <w:r w:rsidRPr="007B199A">
      <w:rPr>
        <w:rFonts w:ascii="Garamond" w:hAnsi="Garamond"/>
        <w:b/>
        <w:sz w:val="32"/>
      </w:rPr>
      <mc:AlternateContent>
        <mc:Choice Requires="wps">
          <w:drawing>
            <wp:anchor distT="0" distB="0" distL="114300" distR="114300" simplePos="0" relativeHeight="251659264" behindDoc="0" locked="0" layoutInCell="0" allowOverlap="1" wp14:anchorId="7F5CDBB9" wp14:editId="58FA85CC">
              <wp:simplePos x="0" y="0"/>
              <wp:positionH relativeFrom="column">
                <wp:posOffset>3314700</wp:posOffset>
              </wp:positionH>
              <wp:positionV relativeFrom="paragraph">
                <wp:posOffset>67945</wp:posOffset>
              </wp:positionV>
              <wp:extent cx="3314700" cy="42862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534ED3BF"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536D4A">
                            <w:rPr>
                              <w:rFonts w:ascii="Georgia" w:hAnsi="Georgia"/>
                              <w:color w:val="000000" w:themeColor="text1"/>
                              <w:sz w:val="20"/>
                            </w:rPr>
                            <w:t>info@pantharei.cz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DBB9" id="Textové pole 1" o:spid="_x0000_s1027" type="#_x0000_t202" style="position:absolute;left:0;text-align:left;margin-left:261pt;margin-top:5.35pt;width:261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" o:allowincell="f" stroked="f">
              <v:textbox>
                <w:txbxContent>
                  <w:p w14:paraId="1B5CD28C" w14:textId="1476791F" w:rsidR="007B199A" w:rsidRDefault="007B199A" w:rsidP="007B199A">
                    <w:pPr>
                      <w:rPr>
                        <w:rFonts w:ascii="Georgia" w:hAnsi="Georgia"/>
                        <w:color w:val="000000" w:themeColor="text1"/>
                        <w:sz w:val="20"/>
                      </w:rPr>
                    </w:pPr>
                    <w:r>
                      <w:rPr>
                        <w:rFonts w:ascii="Georgia" w:hAnsi="Georgia"/>
                        <w:color w:val="000000" w:themeColor="text1"/>
                        <w:sz w:val="20"/>
                      </w:rPr>
                      <w:t xml:space="preserve">  Gabrielovo náměstí 536, 391 55 Chýnov</w:t>
                    </w:r>
                  </w:p>
                  <w:p w14:paraId="3E844E81" w14:textId="534ED3BF" w:rsidR="00DF50CA" w:rsidRPr="00141A08" w:rsidRDefault="007B199A" w:rsidP="007B199A">
                    <w:pPr>
                      <w:rPr>
                        <w:rFonts w:ascii="Georgia" w:hAnsi="Georgia"/>
                        <w:color w:val="000000" w:themeColor="text1"/>
                        <w:sz w:val="20"/>
                      </w:rPr>
                    </w:pPr>
                    <w:r>
                      <w:rPr>
                        <w:rFonts w:ascii="Georgia" w:hAnsi="Georgia"/>
                        <w:color w:val="000000" w:themeColor="text1"/>
                        <w:sz w:val="20"/>
                      </w:rPr>
                      <w:t xml:space="preserve">  TEL.: 720 059 463</w:t>
                    </w:r>
                    <w:r w:rsidR="00DF50CA" w:rsidRPr="00141A08">
                      <w:rPr>
                        <w:rFonts w:ascii="Georgia" w:hAnsi="Georgia"/>
                        <w:color w:val="000000" w:themeColor="text1"/>
                        <w:sz w:val="20"/>
                      </w:rPr>
                      <w:t>, e-mail:</w:t>
                    </w:r>
                    <w:r w:rsidR="00141A08">
                      <w:rPr>
                        <w:rFonts w:ascii="Georgia" w:hAnsi="Georgia"/>
                        <w:color w:val="000000" w:themeColor="text1"/>
                        <w:sz w:val="20"/>
                      </w:rPr>
                      <w:t xml:space="preserve"> </w:t>
                    </w:r>
                    <w:r w:rsidR="00536D4A">
                      <w:rPr>
                        <w:rFonts w:ascii="Georgia" w:hAnsi="Georgia"/>
                        <w:color w:val="000000" w:themeColor="text1"/>
                        <w:sz w:val="20"/>
                      </w:rPr>
                      <w:t>info@pantharei.cz</w:t>
                    </w:r>
                  </w:p>
                </w:txbxContent>
              </v:textbox>
            </v:shape>
          </w:pict>
        </mc:Fallback>
      </mc:AlternateContent>
    </w:r>
  </w:p>
  <w:p w14:paraId="3F8861B5" w14:textId="04059302" w:rsidR="00DF50CA" w:rsidRPr="00141A08" w:rsidRDefault="00141A08" w:rsidP="008B7A19">
    <w:pPr>
      <w:ind w:firstLine="708"/>
      <w:rPr>
        <w:rFonts w:ascii="Georgia" w:hAnsi="Georgia"/>
        <w:color w:val="000000" w:themeColor="text1"/>
        <w:sz w:val="20"/>
        <w:szCs w:val="20"/>
      </w:rPr>
    </w:pPr>
    <w:r w:rsidRPr="00141A08">
      <w:rPr>
        <w:rFonts w:ascii="Georgia" w:hAnsi="Georgia"/>
        <w:color w:val="000000" w:themeColor="text1"/>
        <w:sz w:val="20"/>
        <w:szCs w:val="20"/>
      </w:rPr>
      <w:t>IČ:</w:t>
    </w:r>
    <w:r w:rsidR="007B199A">
      <w:rPr>
        <w:rFonts w:ascii="Georgia" w:hAnsi="Georgia"/>
        <w:color w:val="000000" w:themeColor="text1"/>
        <w:sz w:val="20"/>
        <w:szCs w:val="20"/>
      </w:rPr>
      <w:t xml:space="preserve"> </w:t>
    </w:r>
    <w:r w:rsidR="007B199A" w:rsidRPr="007B199A">
      <w:rPr>
        <w:rFonts w:ascii="Georgia" w:hAnsi="Georgia"/>
        <w:color w:val="000000" w:themeColor="text1"/>
        <w:sz w:val="20"/>
        <w:szCs w:val="20"/>
      </w:rPr>
      <w:t>07681895</w:t>
    </w:r>
    <w:r w:rsidR="007B199A">
      <w:rPr>
        <w:rFonts w:ascii="Georgia" w:hAnsi="Georgia"/>
        <w:color w:val="000000" w:themeColor="text1"/>
        <w:sz w:val="20"/>
        <w:szCs w:val="20"/>
      </w:rPr>
      <w:tab/>
      <w:t>Neplátce DPH.</w:t>
    </w:r>
    <w:r w:rsidRPr="00141A08">
      <w:rPr>
        <w:rFonts w:ascii="Georgia" w:hAnsi="Georgia"/>
        <w:color w:val="000000" w:themeColor="text1"/>
        <w:sz w:val="20"/>
        <w:szCs w:val="20"/>
      </w:rPr>
      <w:tab/>
      <w:t xml:space="preserve"> </w:t>
    </w:r>
  </w:p>
  <w:p w14:paraId="00DCC3E7" w14:textId="40D07364" w:rsidR="00DF50CA" w:rsidRPr="00141A08" w:rsidRDefault="00DF50CA" w:rsidP="008B7A19">
    <w:pPr>
      <w:ind w:firstLine="708"/>
      <w:rPr>
        <w:rFonts w:ascii="Georgia" w:hAnsi="Georgia"/>
        <w:color w:val="000000" w:themeColor="text1"/>
        <w:sz w:val="20"/>
        <w:szCs w:val="20"/>
      </w:rPr>
    </w:pPr>
    <w:r w:rsidRPr="00141A08">
      <w:rPr>
        <w:rFonts w:ascii="Georgia" w:hAnsi="Georgia"/>
        <w:color w:val="000000" w:themeColor="text1"/>
        <w:sz w:val="20"/>
        <w:szCs w:val="20"/>
      </w:rPr>
      <w:t xml:space="preserve">KB Tábor, č.ú.: </w:t>
    </w:r>
    <w:r w:rsidR="007B199A" w:rsidRPr="007B199A">
      <w:rPr>
        <w:rFonts w:ascii="Georgia" w:hAnsi="Georgia"/>
        <w:color w:val="000000" w:themeColor="text1"/>
        <w:sz w:val="20"/>
        <w:szCs w:val="20"/>
      </w:rPr>
      <w:t>115-6745050237/0100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CF57D"/>
    <w:multiLevelType w:val="hybridMultilevel"/>
    <w:tmpl w:val="315F76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9F7C46"/>
    <w:multiLevelType w:val="hybridMultilevel"/>
    <w:tmpl w:val="365CA7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EA27DE3"/>
    <w:multiLevelType w:val="hybridMultilevel"/>
    <w:tmpl w:val="09A6E9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D69971C"/>
    <w:multiLevelType w:val="hybridMultilevel"/>
    <w:tmpl w:val="C48C1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07A1E85"/>
    <w:multiLevelType w:val="hybridMultilevel"/>
    <w:tmpl w:val="5E38D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80188F"/>
    <w:multiLevelType w:val="hybridMultilevel"/>
    <w:tmpl w:val="54ECA0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06A222D"/>
    <w:multiLevelType w:val="hybridMultilevel"/>
    <w:tmpl w:val="0C882BF4"/>
    <w:numStyleLink w:val="ImportedStyle3"/>
  </w:abstractNum>
  <w:abstractNum w:abstractNumId="8" w15:restartNumberingAfterBreak="0">
    <w:nsid w:val="029668E3"/>
    <w:multiLevelType w:val="hybridMultilevel"/>
    <w:tmpl w:val="42DEA676"/>
    <w:lvl w:ilvl="0" w:tplc="7968F5FA">
      <w:start w:val="1"/>
      <w:numFmt w:val="decimal"/>
      <w:lvlText w:val="%1."/>
      <w:lvlJc w:val="left"/>
      <w:pPr>
        <w:ind w:left="720" w:hanging="360"/>
      </w:pPr>
      <w:rPr>
        <w:rFonts w:hint="default"/>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D603ED9"/>
    <w:multiLevelType w:val="hybridMultilevel"/>
    <w:tmpl w:val="FB080F7E"/>
    <w:numStyleLink w:val="ImportedStyle6"/>
  </w:abstractNum>
  <w:abstractNum w:abstractNumId="10" w15:restartNumberingAfterBreak="0">
    <w:nsid w:val="10F245EA"/>
    <w:multiLevelType w:val="hybridMultilevel"/>
    <w:tmpl w:val="A43AC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2DD4B43"/>
    <w:multiLevelType w:val="hybridMultilevel"/>
    <w:tmpl w:val="F9C24ADA"/>
    <w:styleLink w:val="ImportedStyle8"/>
    <w:lvl w:ilvl="0" w:tplc="F6B4F98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964D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622C6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6A1A1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7E318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02E4F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44892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0EF19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525E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7CE621A"/>
    <w:multiLevelType w:val="multilevel"/>
    <w:tmpl w:val="DC146592"/>
    <w:styleLink w:val="ImportedStyle5"/>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A2B154D"/>
    <w:multiLevelType w:val="hybridMultilevel"/>
    <w:tmpl w:val="B1A6C922"/>
    <w:styleLink w:val="ImportedStyle7"/>
    <w:lvl w:ilvl="0" w:tplc="9EF0CB4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1CCC0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069E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7819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F41D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AC0E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3B2392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C2362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80F1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A5018BD"/>
    <w:multiLevelType w:val="hybridMultilevel"/>
    <w:tmpl w:val="7D6C36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571F7C"/>
    <w:multiLevelType w:val="hybridMultilevel"/>
    <w:tmpl w:val="0C882BF4"/>
    <w:styleLink w:val="ImportedStyle3"/>
    <w:lvl w:ilvl="0" w:tplc="9FF86EE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B8A2B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78D9D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65F3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BCC6C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C3B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483BD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F6843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E0A4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0E563C"/>
    <w:multiLevelType w:val="hybridMultilevel"/>
    <w:tmpl w:val="18583AC2"/>
    <w:numStyleLink w:val="ImportedStyle1"/>
  </w:abstractNum>
  <w:abstractNum w:abstractNumId="17" w15:restartNumberingAfterBreak="0">
    <w:nsid w:val="28782D63"/>
    <w:multiLevelType w:val="hybridMultilevel"/>
    <w:tmpl w:val="C226BB72"/>
    <w:lvl w:ilvl="0" w:tplc="7E0ABBE8">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DA0ED4"/>
    <w:multiLevelType w:val="hybridMultilevel"/>
    <w:tmpl w:val="FB080F7E"/>
    <w:styleLink w:val="ImportedStyle6"/>
    <w:lvl w:ilvl="0" w:tplc="B720EF6E">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EEC89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D8D8">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EF1A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3A178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50918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3C364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460BB8">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6007E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2C113E7C"/>
    <w:multiLevelType w:val="hybridMultilevel"/>
    <w:tmpl w:val="B1A6C922"/>
    <w:numStyleLink w:val="ImportedStyle7"/>
  </w:abstractNum>
  <w:abstractNum w:abstractNumId="20" w15:restartNumberingAfterBreak="0">
    <w:nsid w:val="350C5CCA"/>
    <w:multiLevelType w:val="hybridMultilevel"/>
    <w:tmpl w:val="18583AC2"/>
    <w:styleLink w:val="ImportedStyle1"/>
    <w:lvl w:ilvl="0" w:tplc="A95A769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8C968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E25D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3029E5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4C65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A48CC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56880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6CD62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2680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9BC1893"/>
    <w:multiLevelType w:val="hybridMultilevel"/>
    <w:tmpl w:val="E2EC1A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F7E3FA3"/>
    <w:multiLevelType w:val="hybridMultilevel"/>
    <w:tmpl w:val="2CA330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FCFD2FC"/>
    <w:multiLevelType w:val="hybridMultilevel"/>
    <w:tmpl w:val="42677F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CE6637"/>
    <w:multiLevelType w:val="hybridMultilevel"/>
    <w:tmpl w:val="C6C03B98"/>
    <w:lvl w:ilvl="0" w:tplc="BA4EB838">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4162B9D"/>
    <w:multiLevelType w:val="hybridMultilevel"/>
    <w:tmpl w:val="0AF1D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5575A2"/>
    <w:multiLevelType w:val="hybridMultilevel"/>
    <w:tmpl w:val="F9C24ADA"/>
    <w:numStyleLink w:val="ImportedStyle8"/>
  </w:abstractNum>
  <w:abstractNum w:abstractNumId="27" w15:restartNumberingAfterBreak="0">
    <w:nsid w:val="49A44C84"/>
    <w:multiLevelType w:val="hybridMultilevel"/>
    <w:tmpl w:val="4808E79E"/>
    <w:lvl w:ilvl="0" w:tplc="979A5DC8">
      <w:start w:val="1"/>
      <w:numFmt w:val="upperRoman"/>
      <w:lvlText w:val="%1."/>
      <w:lvlJc w:val="left"/>
      <w:pPr>
        <w:ind w:left="1080" w:hanging="72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ABA780C"/>
    <w:multiLevelType w:val="hybridMultilevel"/>
    <w:tmpl w:val="5994E782"/>
    <w:styleLink w:val="ImportedStyle4"/>
    <w:lvl w:ilvl="0" w:tplc="13505340">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90A1C0">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E32A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20F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BC313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B2037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82C71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62210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3C23F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EE43C80"/>
    <w:multiLevelType w:val="hybridMultilevel"/>
    <w:tmpl w:val="5994E782"/>
    <w:numStyleLink w:val="ImportedStyle4"/>
  </w:abstractNum>
  <w:abstractNum w:abstractNumId="30" w15:restartNumberingAfterBreak="0">
    <w:nsid w:val="5C5C7F62"/>
    <w:multiLevelType w:val="hybridMultilevel"/>
    <w:tmpl w:val="9D565AB6"/>
    <w:numStyleLink w:val="ImportedStyle2"/>
  </w:abstractNum>
  <w:abstractNum w:abstractNumId="31" w15:restartNumberingAfterBreak="0">
    <w:nsid w:val="6BD05EC5"/>
    <w:multiLevelType w:val="hybridMultilevel"/>
    <w:tmpl w:val="8B06F7B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2" w15:restartNumberingAfterBreak="0">
    <w:nsid w:val="79F33A5C"/>
    <w:multiLevelType w:val="multilevel"/>
    <w:tmpl w:val="DC146592"/>
    <w:numStyleLink w:val="ImportedStyle5"/>
  </w:abstractNum>
  <w:abstractNum w:abstractNumId="33" w15:restartNumberingAfterBreak="0">
    <w:nsid w:val="7DE04B2A"/>
    <w:multiLevelType w:val="hybridMultilevel"/>
    <w:tmpl w:val="9D565AB6"/>
    <w:styleLink w:val="ImportedStyle2"/>
    <w:lvl w:ilvl="0" w:tplc="5510E13C">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0B20CF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5C4C8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02BB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A2D02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9E884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0C81E5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5EA7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B6AA2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E586F6E"/>
    <w:multiLevelType w:val="hybridMultilevel"/>
    <w:tmpl w:val="DA17DA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E9A1B04"/>
    <w:multiLevelType w:val="hybridMultilevel"/>
    <w:tmpl w:val="C6261724"/>
    <w:lvl w:ilvl="0" w:tplc="5CA0E60A">
      <w:start w:val="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160000222">
    <w:abstractNumId w:val="35"/>
  </w:num>
  <w:num w:numId="2" w16cid:durableId="1948535470">
    <w:abstractNumId w:val="31"/>
  </w:num>
  <w:num w:numId="3" w16cid:durableId="1784348696">
    <w:abstractNumId w:val="5"/>
  </w:num>
  <w:num w:numId="4" w16cid:durableId="224142483">
    <w:abstractNumId w:val="0"/>
  </w:num>
  <w:num w:numId="5" w16cid:durableId="256256213">
    <w:abstractNumId w:val="1"/>
  </w:num>
  <w:num w:numId="6" w16cid:durableId="1498351386">
    <w:abstractNumId w:val="4"/>
  </w:num>
  <w:num w:numId="7" w16cid:durableId="77362239">
    <w:abstractNumId w:val="2"/>
  </w:num>
  <w:num w:numId="8" w16cid:durableId="579142295">
    <w:abstractNumId w:val="23"/>
  </w:num>
  <w:num w:numId="9" w16cid:durableId="718936734">
    <w:abstractNumId w:val="22"/>
  </w:num>
  <w:num w:numId="10" w16cid:durableId="478617353">
    <w:abstractNumId w:val="34"/>
  </w:num>
  <w:num w:numId="11" w16cid:durableId="998190857">
    <w:abstractNumId w:val="3"/>
  </w:num>
  <w:num w:numId="12" w16cid:durableId="1221358855">
    <w:abstractNumId w:val="25"/>
  </w:num>
  <w:num w:numId="13" w16cid:durableId="1797330030">
    <w:abstractNumId w:val="24"/>
  </w:num>
  <w:num w:numId="14" w16cid:durableId="1217275384">
    <w:abstractNumId w:val="8"/>
  </w:num>
  <w:num w:numId="15" w16cid:durableId="1121336853">
    <w:abstractNumId w:val="21"/>
  </w:num>
  <w:num w:numId="16" w16cid:durableId="164712964">
    <w:abstractNumId w:val="14"/>
  </w:num>
  <w:num w:numId="17" w16cid:durableId="391344346">
    <w:abstractNumId w:val="10"/>
  </w:num>
  <w:num w:numId="18" w16cid:durableId="1991790008">
    <w:abstractNumId w:val="20"/>
  </w:num>
  <w:num w:numId="19" w16cid:durableId="1410611610">
    <w:abstractNumId w:val="16"/>
  </w:num>
  <w:num w:numId="20" w16cid:durableId="1323393701">
    <w:abstractNumId w:val="33"/>
  </w:num>
  <w:num w:numId="21" w16cid:durableId="2139255692">
    <w:abstractNumId w:val="30"/>
  </w:num>
  <w:num w:numId="22" w16cid:durableId="136268489">
    <w:abstractNumId w:val="15"/>
  </w:num>
  <w:num w:numId="23" w16cid:durableId="1782718884">
    <w:abstractNumId w:val="7"/>
  </w:num>
  <w:num w:numId="24" w16cid:durableId="684136296">
    <w:abstractNumId w:val="28"/>
  </w:num>
  <w:num w:numId="25" w16cid:durableId="1157112425">
    <w:abstractNumId w:val="29"/>
  </w:num>
  <w:num w:numId="26" w16cid:durableId="523250965">
    <w:abstractNumId w:val="7"/>
    <w:lvlOverride w:ilvl="0">
      <w:startOverride w:val="11"/>
    </w:lvlOverride>
  </w:num>
  <w:num w:numId="27" w16cid:durableId="2074159484">
    <w:abstractNumId w:val="12"/>
  </w:num>
  <w:num w:numId="28" w16cid:durableId="1747148997">
    <w:abstractNumId w:val="32"/>
  </w:num>
  <w:num w:numId="29" w16cid:durableId="287591059">
    <w:abstractNumId w:val="18"/>
  </w:num>
  <w:num w:numId="30" w16cid:durableId="10104818">
    <w:abstractNumId w:val="9"/>
  </w:num>
  <w:num w:numId="31" w16cid:durableId="1540776967">
    <w:abstractNumId w:val="32"/>
    <w:lvlOverride w:ilvl="0">
      <w:startOverride w:val="2"/>
    </w:lvlOverride>
  </w:num>
  <w:num w:numId="32" w16cid:durableId="2035376324">
    <w:abstractNumId w:val="13"/>
  </w:num>
  <w:num w:numId="33" w16cid:durableId="1104499838">
    <w:abstractNumId w:val="19"/>
  </w:num>
  <w:num w:numId="34" w16cid:durableId="990056357">
    <w:abstractNumId w:val="11"/>
  </w:num>
  <w:num w:numId="35" w16cid:durableId="617834538">
    <w:abstractNumId w:val="26"/>
  </w:num>
  <w:num w:numId="36" w16cid:durableId="1693919768">
    <w:abstractNumId w:val="27"/>
  </w:num>
  <w:num w:numId="37" w16cid:durableId="1481457553">
    <w:abstractNumId w:val="32"/>
    <w:lvlOverride w:ilvl="0">
      <w:lvl w:ilvl="0">
        <w:start w:val="1"/>
        <w:numFmt w:val="decimal"/>
        <w:lvlText w:val="%1."/>
        <w:lvlJc w:val="left"/>
        <w:pPr>
          <w:ind w:left="360" w:hanging="360"/>
        </w:pPr>
        <w:rPr>
          <w:rFonts w:hAnsi="Arial Unicode MS"/>
          <w:b w:val="0"/>
          <w:caps w:val="0"/>
          <w:smallCaps w:val="0"/>
          <w:strike w:val="0"/>
          <w:dstrike w:val="0"/>
          <w:outline w:val="0"/>
          <w:emboss w:val="0"/>
          <w:imprint w:val="0"/>
          <w:spacing w:val="0"/>
          <w:w w:val="100"/>
          <w:kern w:val="0"/>
          <w:position w:val="0"/>
          <w:highlight w:val="none"/>
          <w:vertAlign w:val="baseline"/>
        </w:rPr>
      </w:lvl>
    </w:lvlOverride>
  </w:num>
  <w:num w:numId="38" w16cid:durableId="1120731243">
    <w:abstractNumId w:val="6"/>
  </w:num>
  <w:num w:numId="39" w16cid:durableId="10823313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ISOD_ADMIN_NAME" w:val="Admin IPM [IT], Caithaml Pavel, Ing. [Modelátoři], Dlouhý David Ing. [Modelátoři], Profota Ladislav, Ing. [Eisod readers] a Zelenka Michal, Ing. [Eisod readers]"/>
    <w:docVar w:name="EISOD_CISLO_KARTY" w:val="2743"/>
    <w:docVar w:name="EISOD_DOC_NAME" w:val="OŘN 25-201 příloha 05 Smlouva o poskytnutí motorového vozidla pro soukromé i služební účely B1"/>
    <w:docVar w:name="EISOD_DOCUMENT_STATE" w:val="Aktuální"/>
    <w:docVar w:name="EISOD_LAST_REVISION_DATE" w:val="12.6.2014"/>
    <w:docVar w:name="EISOD_NADRIZENY_DOKUMENT" w:val="\25-2 Doprava\OŘN\OŘN 25-201 Užitková nákladní a osobní doprava\OŘN 25-201  Užitková nákladní a osobní doprava.doc"/>
    <w:docVar w:name="EISOD_PODRIZENE_DOKUMENTY" w:val="(proměnná nedefinována)"/>
    <w:docVar w:name="EISOD_REVISION_NUMBER" w:val="4"/>
    <w:docVar w:name="EISOD_SCHVALOVATEL_NAME" w:val="Admin IPM [IT], Caithaml Pavel, Ing. [Modelátoři], Dlouhý David Ing. [Modelátoři], Profota Ladislav, Ing. [Eisod readers] a Zelenka Michal, Ing. [Eisod readers]"/>
    <w:docVar w:name="EISOD_SCHVALOVATELII_NAME" w:val="Admin IPM [IT], Caithaml Pavel, Ing. [Modelátoři], Dlouhý David Ing. [Modelátoři], Profota Ladislav, Ing. [Eisod readers] a Zelenka Michal, Ing. [Eisod readers]"/>
    <w:docVar w:name="EISOD_ZPRACOVATEL_NAME" w:val="Admin IPM [IT], Caithaml Pavel, Ing. [Modelátoři], Dlouhý David Ing. [Modelátoři], Profota Ladislav, Ing. [Eisod readers] a Zelenka Michal, Ing. [Eisod readers]"/>
  </w:docVars>
  <w:rsids>
    <w:rsidRoot w:val="00DB399E"/>
    <w:rsid w:val="000254BF"/>
    <w:rsid w:val="000538E6"/>
    <w:rsid w:val="0006079E"/>
    <w:rsid w:val="00061B6A"/>
    <w:rsid w:val="00092C85"/>
    <w:rsid w:val="0009555E"/>
    <w:rsid w:val="000A3A3D"/>
    <w:rsid w:val="000D24F7"/>
    <w:rsid w:val="000E4BD9"/>
    <w:rsid w:val="00141A08"/>
    <w:rsid w:val="00161E2E"/>
    <w:rsid w:val="00162079"/>
    <w:rsid w:val="001738EE"/>
    <w:rsid w:val="00181AEB"/>
    <w:rsid w:val="00184406"/>
    <w:rsid w:val="00184746"/>
    <w:rsid w:val="001857CB"/>
    <w:rsid w:val="00190379"/>
    <w:rsid w:val="00192F50"/>
    <w:rsid w:val="001A711B"/>
    <w:rsid w:val="001A7D88"/>
    <w:rsid w:val="001D1D03"/>
    <w:rsid w:val="001D582A"/>
    <w:rsid w:val="001D6383"/>
    <w:rsid w:val="001F27D9"/>
    <w:rsid w:val="001F3755"/>
    <w:rsid w:val="0020663C"/>
    <w:rsid w:val="002131AC"/>
    <w:rsid w:val="0021788A"/>
    <w:rsid w:val="00230AEA"/>
    <w:rsid w:val="00243089"/>
    <w:rsid w:val="00250B64"/>
    <w:rsid w:val="00250C92"/>
    <w:rsid w:val="0025733C"/>
    <w:rsid w:val="00282884"/>
    <w:rsid w:val="00296ACA"/>
    <w:rsid w:val="002A18AA"/>
    <w:rsid w:val="002A4B31"/>
    <w:rsid w:val="002A4C3F"/>
    <w:rsid w:val="002B2454"/>
    <w:rsid w:val="002C5A7E"/>
    <w:rsid w:val="00332BAB"/>
    <w:rsid w:val="0034612C"/>
    <w:rsid w:val="003534F1"/>
    <w:rsid w:val="003720C3"/>
    <w:rsid w:val="00381BE9"/>
    <w:rsid w:val="003A038D"/>
    <w:rsid w:val="003B13E5"/>
    <w:rsid w:val="003B4AFA"/>
    <w:rsid w:val="003E505D"/>
    <w:rsid w:val="003E59C5"/>
    <w:rsid w:val="003F5484"/>
    <w:rsid w:val="003F7732"/>
    <w:rsid w:val="004103D8"/>
    <w:rsid w:val="004154BD"/>
    <w:rsid w:val="00432CC0"/>
    <w:rsid w:val="004514DA"/>
    <w:rsid w:val="00494E22"/>
    <w:rsid w:val="004B0310"/>
    <w:rsid w:val="004F4665"/>
    <w:rsid w:val="0053129E"/>
    <w:rsid w:val="00536D4A"/>
    <w:rsid w:val="0054672A"/>
    <w:rsid w:val="00551672"/>
    <w:rsid w:val="00572952"/>
    <w:rsid w:val="00573FEC"/>
    <w:rsid w:val="005929B6"/>
    <w:rsid w:val="005950CD"/>
    <w:rsid w:val="005A6997"/>
    <w:rsid w:val="005C385F"/>
    <w:rsid w:val="005D11B4"/>
    <w:rsid w:val="005D47EC"/>
    <w:rsid w:val="005E0467"/>
    <w:rsid w:val="00607A90"/>
    <w:rsid w:val="006367F8"/>
    <w:rsid w:val="00637E16"/>
    <w:rsid w:val="006531C9"/>
    <w:rsid w:val="00654AEC"/>
    <w:rsid w:val="00663DA1"/>
    <w:rsid w:val="00692327"/>
    <w:rsid w:val="006A6A36"/>
    <w:rsid w:val="006E2121"/>
    <w:rsid w:val="00730C7E"/>
    <w:rsid w:val="007337B9"/>
    <w:rsid w:val="00734BCF"/>
    <w:rsid w:val="00734C9F"/>
    <w:rsid w:val="00750B45"/>
    <w:rsid w:val="00767575"/>
    <w:rsid w:val="00777A25"/>
    <w:rsid w:val="007A52EC"/>
    <w:rsid w:val="007B199A"/>
    <w:rsid w:val="007C260E"/>
    <w:rsid w:val="007D7035"/>
    <w:rsid w:val="007E2B6F"/>
    <w:rsid w:val="007E7395"/>
    <w:rsid w:val="0082169F"/>
    <w:rsid w:val="008274B4"/>
    <w:rsid w:val="00854296"/>
    <w:rsid w:val="008B04BA"/>
    <w:rsid w:val="008B7A19"/>
    <w:rsid w:val="008C3A46"/>
    <w:rsid w:val="008C70C4"/>
    <w:rsid w:val="008D21DF"/>
    <w:rsid w:val="008F3780"/>
    <w:rsid w:val="009176CC"/>
    <w:rsid w:val="00920343"/>
    <w:rsid w:val="00921390"/>
    <w:rsid w:val="00925C92"/>
    <w:rsid w:val="00927798"/>
    <w:rsid w:val="00937DC4"/>
    <w:rsid w:val="00955FFC"/>
    <w:rsid w:val="00983255"/>
    <w:rsid w:val="00990A7E"/>
    <w:rsid w:val="009B7445"/>
    <w:rsid w:val="009D10CA"/>
    <w:rsid w:val="009D5293"/>
    <w:rsid w:val="009D6087"/>
    <w:rsid w:val="009D7EB2"/>
    <w:rsid w:val="009E33F5"/>
    <w:rsid w:val="009E6B2A"/>
    <w:rsid w:val="009F3ED2"/>
    <w:rsid w:val="009F47C2"/>
    <w:rsid w:val="009F76AD"/>
    <w:rsid w:val="00A40DFE"/>
    <w:rsid w:val="00A44FE1"/>
    <w:rsid w:val="00A63CC0"/>
    <w:rsid w:val="00A6618F"/>
    <w:rsid w:val="00A95994"/>
    <w:rsid w:val="00AB3C29"/>
    <w:rsid w:val="00AB73DF"/>
    <w:rsid w:val="00AB7570"/>
    <w:rsid w:val="00AE6FFC"/>
    <w:rsid w:val="00B43277"/>
    <w:rsid w:val="00B43340"/>
    <w:rsid w:val="00B84A55"/>
    <w:rsid w:val="00B877FC"/>
    <w:rsid w:val="00B87FB3"/>
    <w:rsid w:val="00B9113D"/>
    <w:rsid w:val="00BA0F0D"/>
    <w:rsid w:val="00BB3055"/>
    <w:rsid w:val="00BB65CE"/>
    <w:rsid w:val="00BC0234"/>
    <w:rsid w:val="00BC0297"/>
    <w:rsid w:val="00BC09F7"/>
    <w:rsid w:val="00BC4127"/>
    <w:rsid w:val="00BF30A3"/>
    <w:rsid w:val="00BF7C56"/>
    <w:rsid w:val="00C25F66"/>
    <w:rsid w:val="00C40D05"/>
    <w:rsid w:val="00C742A8"/>
    <w:rsid w:val="00CB0A8C"/>
    <w:rsid w:val="00CB6C25"/>
    <w:rsid w:val="00CD17F2"/>
    <w:rsid w:val="00CE05D9"/>
    <w:rsid w:val="00CF271B"/>
    <w:rsid w:val="00CF63E7"/>
    <w:rsid w:val="00D11195"/>
    <w:rsid w:val="00D17A95"/>
    <w:rsid w:val="00D35573"/>
    <w:rsid w:val="00D43F49"/>
    <w:rsid w:val="00D54F38"/>
    <w:rsid w:val="00D56BC1"/>
    <w:rsid w:val="00D770FF"/>
    <w:rsid w:val="00D8420A"/>
    <w:rsid w:val="00D84FF0"/>
    <w:rsid w:val="00D95EAE"/>
    <w:rsid w:val="00DB00F8"/>
    <w:rsid w:val="00DB399E"/>
    <w:rsid w:val="00DB4BD3"/>
    <w:rsid w:val="00DD51A5"/>
    <w:rsid w:val="00DF50CA"/>
    <w:rsid w:val="00E11E2F"/>
    <w:rsid w:val="00E30DD7"/>
    <w:rsid w:val="00E3486C"/>
    <w:rsid w:val="00E4139B"/>
    <w:rsid w:val="00E45F22"/>
    <w:rsid w:val="00E734FA"/>
    <w:rsid w:val="00E74270"/>
    <w:rsid w:val="00E956FE"/>
    <w:rsid w:val="00EA3255"/>
    <w:rsid w:val="00EA7B80"/>
    <w:rsid w:val="00EB7AED"/>
    <w:rsid w:val="00EC4A05"/>
    <w:rsid w:val="00F13633"/>
    <w:rsid w:val="00F23228"/>
    <w:rsid w:val="00F258F6"/>
    <w:rsid w:val="00F65F33"/>
    <w:rsid w:val="00F66C65"/>
    <w:rsid w:val="00F775EE"/>
    <w:rsid w:val="00F82C24"/>
    <w:rsid w:val="00FA1A23"/>
    <w:rsid w:val="00FC4629"/>
    <w:rsid w:val="00FD2E55"/>
    <w:rsid w:val="00FE765B"/>
    <w:rsid w:val="00FF32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99B66C"/>
  <w15:docId w15:val="{9C6E6318-E100-42AB-B0F1-AA499005A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noProof/>
      <w:sz w:val="24"/>
      <w:szCs w:val="24"/>
    </w:rPr>
  </w:style>
  <w:style w:type="paragraph" w:styleId="Nadpis1">
    <w:name w:val="heading 1"/>
    <w:basedOn w:val="Normln"/>
    <w:next w:val="Normln"/>
    <w:qFormat/>
    <w:pPr>
      <w:keepNext/>
      <w:spacing w:line="480" w:lineRule="auto"/>
      <w:jc w:val="center"/>
      <w:outlineLvl w:val="0"/>
    </w:pPr>
    <w:rPr>
      <w:rFonts w:ascii="Arial Narrow" w:hAnsi="Arial Narrow"/>
      <w:sz w:val="22"/>
      <w:u w:val="single"/>
    </w:rPr>
  </w:style>
  <w:style w:type="paragraph" w:styleId="Nadpis2">
    <w:name w:val="heading 2"/>
    <w:basedOn w:val="Normln"/>
    <w:next w:val="Normln"/>
    <w:qFormat/>
    <w:pPr>
      <w:keepNext/>
      <w:spacing w:line="360" w:lineRule="auto"/>
      <w:jc w:val="center"/>
      <w:outlineLvl w:val="1"/>
    </w:pPr>
    <w:rPr>
      <w:rFonts w:ascii="Arial Narrow" w:hAnsi="Arial Narrow"/>
      <w:b/>
      <w:bCs/>
      <w:sz w:val="28"/>
    </w:rPr>
  </w:style>
  <w:style w:type="paragraph" w:styleId="Nadpis3">
    <w:name w:val="heading 3"/>
    <w:basedOn w:val="Normln"/>
    <w:next w:val="Normln"/>
    <w:qFormat/>
    <w:pPr>
      <w:keepNext/>
      <w:spacing w:line="480" w:lineRule="auto"/>
      <w:jc w:val="center"/>
      <w:outlineLvl w:val="2"/>
    </w:pPr>
    <w:rPr>
      <w:rFonts w:ascii="Arial Narrow" w:hAnsi="Arial Narrow"/>
      <w:b/>
      <w:bCs/>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noProof w:val="0"/>
    </w:rPr>
  </w:style>
  <w:style w:type="paragraph" w:styleId="Zpat">
    <w:name w:val="footer"/>
    <w:basedOn w:val="Normln"/>
    <w:semiHidden/>
    <w:pPr>
      <w:tabs>
        <w:tab w:val="center" w:pos="4536"/>
        <w:tab w:val="right" w:pos="9072"/>
      </w:tabs>
    </w:pPr>
    <w:rPr>
      <w:noProof w:val="0"/>
    </w:rPr>
  </w:style>
  <w:style w:type="paragraph" w:customStyle="1" w:styleId="Texttabulky">
    <w:name w:val="Text tabulky"/>
    <w:basedOn w:val="Normln"/>
    <w:pPr>
      <w:widowControl w:val="0"/>
      <w:autoSpaceDE w:val="0"/>
      <w:autoSpaceDN w:val="0"/>
      <w:adjustRightInd w:val="0"/>
      <w:jc w:val="both"/>
    </w:pPr>
    <w:rPr>
      <w:noProof w:val="0"/>
      <w:lang w:val="en-US" w:eastAsia="en-US"/>
    </w:rPr>
  </w:style>
  <w:style w:type="paragraph" w:styleId="Textbubliny">
    <w:name w:val="Balloon Text"/>
    <w:basedOn w:val="Normln"/>
    <w:semiHidden/>
    <w:rPr>
      <w:rFonts w:ascii="Tahoma" w:hAnsi="Tahoma" w:cs="Tahoma"/>
      <w:sz w:val="16"/>
      <w:szCs w:val="16"/>
    </w:rPr>
  </w:style>
  <w:style w:type="character" w:styleId="slostrnky">
    <w:name w:val="page number"/>
    <w:basedOn w:val="Standardnpsmoodstavce"/>
    <w:semiHidden/>
  </w:style>
  <w:style w:type="paragraph" w:customStyle="1" w:styleId="ORDPopis">
    <w:name w:val="ORDPopis"/>
    <w:basedOn w:val="Normln"/>
    <w:link w:val="ORDPopisChar"/>
    <w:qFormat/>
    <w:rsid w:val="00250C92"/>
    <w:rPr>
      <w:rFonts w:ascii="Arial Narrow" w:eastAsiaTheme="minorHAnsi" w:hAnsi="Arial Narrow" w:cstheme="minorBidi"/>
      <w:noProof w:val="0"/>
      <w:lang w:eastAsia="en-US"/>
    </w:rPr>
  </w:style>
  <w:style w:type="character" w:customStyle="1" w:styleId="ORDPopisChar">
    <w:name w:val="ORDPopis Char"/>
    <w:basedOn w:val="Standardnpsmoodstavce"/>
    <w:link w:val="ORDPopis"/>
    <w:rsid w:val="00250C92"/>
    <w:rPr>
      <w:rFonts w:ascii="Arial Narrow" w:eastAsiaTheme="minorHAnsi" w:hAnsi="Arial Narrow" w:cstheme="minorBidi"/>
      <w:sz w:val="24"/>
      <w:szCs w:val="24"/>
      <w:lang w:eastAsia="en-US"/>
    </w:rPr>
  </w:style>
  <w:style w:type="paragraph" w:styleId="Odstavecseseznamem">
    <w:name w:val="List Paragraph"/>
    <w:basedOn w:val="Normln"/>
    <w:qFormat/>
    <w:rsid w:val="009B7445"/>
    <w:pPr>
      <w:ind w:left="720"/>
      <w:contextualSpacing/>
    </w:pPr>
    <w:rPr>
      <w:noProof w:val="0"/>
    </w:rPr>
  </w:style>
  <w:style w:type="character" w:styleId="Hypertextovodkaz">
    <w:name w:val="Hyperlink"/>
    <w:basedOn w:val="Standardnpsmoodstavce"/>
    <w:uiPriority w:val="99"/>
    <w:unhideWhenUsed/>
    <w:rsid w:val="0054672A"/>
    <w:rPr>
      <w:color w:val="0563C1" w:themeColor="hyperlink"/>
      <w:u w:val="single"/>
    </w:rPr>
  </w:style>
  <w:style w:type="character" w:styleId="Sledovanodkaz">
    <w:name w:val="FollowedHyperlink"/>
    <w:basedOn w:val="Standardnpsmoodstavce"/>
    <w:uiPriority w:val="99"/>
    <w:semiHidden/>
    <w:unhideWhenUsed/>
    <w:rsid w:val="00663DA1"/>
    <w:rPr>
      <w:color w:val="954F72" w:themeColor="followedHyperlink"/>
      <w:u w:val="single"/>
    </w:rPr>
  </w:style>
  <w:style w:type="character" w:styleId="Odkaznakoment">
    <w:name w:val="annotation reference"/>
    <w:basedOn w:val="Standardnpsmoodstavce"/>
    <w:uiPriority w:val="99"/>
    <w:semiHidden/>
    <w:unhideWhenUsed/>
    <w:rsid w:val="00CB0A8C"/>
    <w:rPr>
      <w:sz w:val="16"/>
      <w:szCs w:val="16"/>
    </w:rPr>
  </w:style>
  <w:style w:type="paragraph" w:styleId="Textkomente">
    <w:name w:val="annotation text"/>
    <w:basedOn w:val="Normln"/>
    <w:link w:val="TextkomenteChar"/>
    <w:semiHidden/>
    <w:unhideWhenUsed/>
    <w:rsid w:val="00CB0A8C"/>
    <w:rPr>
      <w:sz w:val="20"/>
      <w:szCs w:val="20"/>
    </w:rPr>
  </w:style>
  <w:style w:type="character" w:customStyle="1" w:styleId="TextkomenteChar">
    <w:name w:val="Text komentáře Char"/>
    <w:basedOn w:val="Standardnpsmoodstavce"/>
    <w:link w:val="Textkomente"/>
    <w:semiHidden/>
    <w:rsid w:val="00CB0A8C"/>
    <w:rPr>
      <w:noProof/>
    </w:rPr>
  </w:style>
  <w:style w:type="paragraph" w:styleId="Pedmtkomente">
    <w:name w:val="annotation subject"/>
    <w:basedOn w:val="Textkomente"/>
    <w:next w:val="Textkomente"/>
    <w:link w:val="PedmtkomenteChar"/>
    <w:uiPriority w:val="99"/>
    <w:semiHidden/>
    <w:unhideWhenUsed/>
    <w:rsid w:val="00CB0A8C"/>
    <w:rPr>
      <w:b/>
      <w:bCs/>
    </w:rPr>
  </w:style>
  <w:style w:type="character" w:customStyle="1" w:styleId="PedmtkomenteChar">
    <w:name w:val="Předmět komentáře Char"/>
    <w:basedOn w:val="TextkomenteChar"/>
    <w:link w:val="Pedmtkomente"/>
    <w:uiPriority w:val="99"/>
    <w:semiHidden/>
    <w:rsid w:val="00CB0A8C"/>
    <w:rPr>
      <w:b/>
      <w:bCs/>
      <w:noProof/>
    </w:rPr>
  </w:style>
  <w:style w:type="character" w:customStyle="1" w:styleId="data1">
    <w:name w:val="data1"/>
    <w:basedOn w:val="Standardnpsmoodstavce"/>
    <w:rsid w:val="00141A08"/>
    <w:rPr>
      <w:rFonts w:ascii="Arial" w:hAnsi="Arial" w:cs="Arial" w:hint="default"/>
      <w:b/>
      <w:bCs/>
      <w:sz w:val="20"/>
      <w:szCs w:val="20"/>
    </w:rPr>
  </w:style>
  <w:style w:type="paragraph" w:customStyle="1" w:styleId="Default">
    <w:name w:val="Default"/>
    <w:rsid w:val="00D17A95"/>
    <w:pPr>
      <w:autoSpaceDE w:val="0"/>
      <w:autoSpaceDN w:val="0"/>
      <w:adjustRightInd w:val="0"/>
    </w:pPr>
    <w:rPr>
      <w:color w:val="000000"/>
      <w:sz w:val="24"/>
      <w:szCs w:val="24"/>
    </w:rPr>
  </w:style>
  <w:style w:type="table" w:styleId="Mkatabulky">
    <w:name w:val="Table Grid"/>
    <w:basedOn w:val="Normlntabulka"/>
    <w:uiPriority w:val="59"/>
    <w:rsid w:val="008B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rsid w:val="00B877FC"/>
    <w:pPr>
      <w:widowControl w:val="0"/>
      <w:pBdr>
        <w:top w:val="nil"/>
        <w:left w:val="nil"/>
        <w:bottom w:val="nil"/>
        <w:right w:val="nil"/>
        <w:between w:val="nil"/>
        <w:bar w:val="nil"/>
      </w:pBdr>
    </w:pPr>
    <w:rPr>
      <w:rFonts w:ascii="Verdana" w:eastAsia="Arial Unicode MS" w:hAnsi="Verdana" w:cs="Arial Unicode MS"/>
      <w:color w:val="000000"/>
      <w:sz w:val="22"/>
      <w:szCs w:val="22"/>
      <w:u w:color="000000"/>
      <w:bdr w:val="nil"/>
      <w:lang w:val="en-US"/>
    </w:rPr>
  </w:style>
  <w:style w:type="numbering" w:customStyle="1" w:styleId="ImportedStyle1">
    <w:name w:val="Imported Style 1"/>
    <w:rsid w:val="00B877FC"/>
    <w:pPr>
      <w:numPr>
        <w:numId w:val="18"/>
      </w:numPr>
    </w:pPr>
  </w:style>
  <w:style w:type="numbering" w:customStyle="1" w:styleId="ImportedStyle2">
    <w:name w:val="Imported Style 2"/>
    <w:rsid w:val="00B877FC"/>
    <w:pPr>
      <w:numPr>
        <w:numId w:val="20"/>
      </w:numPr>
    </w:pPr>
  </w:style>
  <w:style w:type="numbering" w:customStyle="1" w:styleId="ImportedStyle3">
    <w:name w:val="Imported Style 3"/>
    <w:rsid w:val="00B877FC"/>
    <w:pPr>
      <w:numPr>
        <w:numId w:val="22"/>
      </w:numPr>
    </w:pPr>
  </w:style>
  <w:style w:type="numbering" w:customStyle="1" w:styleId="ImportedStyle4">
    <w:name w:val="Imported Style 4"/>
    <w:rsid w:val="00B877FC"/>
    <w:pPr>
      <w:numPr>
        <w:numId w:val="24"/>
      </w:numPr>
    </w:pPr>
  </w:style>
  <w:style w:type="numbering" w:customStyle="1" w:styleId="ImportedStyle5">
    <w:name w:val="Imported Style 5"/>
    <w:rsid w:val="00B877FC"/>
    <w:pPr>
      <w:numPr>
        <w:numId w:val="27"/>
      </w:numPr>
    </w:pPr>
  </w:style>
  <w:style w:type="numbering" w:customStyle="1" w:styleId="ImportedStyle6">
    <w:name w:val="Imported Style 6"/>
    <w:rsid w:val="00B877FC"/>
    <w:pPr>
      <w:numPr>
        <w:numId w:val="29"/>
      </w:numPr>
    </w:pPr>
  </w:style>
  <w:style w:type="numbering" w:customStyle="1" w:styleId="ImportedStyle7">
    <w:name w:val="Imported Style 7"/>
    <w:rsid w:val="00B877FC"/>
    <w:pPr>
      <w:numPr>
        <w:numId w:val="32"/>
      </w:numPr>
    </w:pPr>
  </w:style>
  <w:style w:type="numbering" w:customStyle="1" w:styleId="ImportedStyle8">
    <w:name w:val="Imported Style 8"/>
    <w:rsid w:val="00B877FC"/>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9991">
      <w:bodyDiv w:val="1"/>
      <w:marLeft w:val="0"/>
      <w:marRight w:val="0"/>
      <w:marTop w:val="0"/>
      <w:marBottom w:val="0"/>
      <w:divBdr>
        <w:top w:val="none" w:sz="0" w:space="0" w:color="auto"/>
        <w:left w:val="none" w:sz="0" w:space="0" w:color="auto"/>
        <w:bottom w:val="none" w:sz="0" w:space="0" w:color="auto"/>
        <w:right w:val="none" w:sz="0" w:space="0" w:color="auto"/>
      </w:divBdr>
      <w:divsChild>
        <w:div w:id="879895735">
          <w:marLeft w:val="0"/>
          <w:marRight w:val="0"/>
          <w:marTop w:val="0"/>
          <w:marBottom w:val="0"/>
          <w:divBdr>
            <w:top w:val="none" w:sz="0" w:space="0" w:color="auto"/>
            <w:left w:val="none" w:sz="0" w:space="0" w:color="auto"/>
            <w:bottom w:val="none" w:sz="0" w:space="0" w:color="auto"/>
            <w:right w:val="none" w:sz="0" w:space="0" w:color="auto"/>
          </w:divBdr>
          <w:divsChild>
            <w:div w:id="604385832">
              <w:marLeft w:val="0"/>
              <w:marRight w:val="0"/>
              <w:marTop w:val="30"/>
              <w:marBottom w:val="0"/>
              <w:divBdr>
                <w:top w:val="none" w:sz="0" w:space="0" w:color="auto"/>
                <w:left w:val="none" w:sz="0" w:space="0" w:color="auto"/>
                <w:bottom w:val="none" w:sz="0" w:space="0" w:color="auto"/>
                <w:right w:val="none" w:sz="0" w:space="0" w:color="auto"/>
              </w:divBdr>
              <w:divsChild>
                <w:div w:id="1767192210">
                  <w:marLeft w:val="0"/>
                  <w:marRight w:val="0"/>
                  <w:marTop w:val="0"/>
                  <w:marBottom w:val="0"/>
                  <w:divBdr>
                    <w:top w:val="none" w:sz="0" w:space="0" w:color="auto"/>
                    <w:left w:val="none" w:sz="0" w:space="0" w:color="auto"/>
                    <w:bottom w:val="none" w:sz="0" w:space="0" w:color="auto"/>
                    <w:right w:val="none" w:sz="0" w:space="0" w:color="auto"/>
                  </w:divBdr>
                  <w:divsChild>
                    <w:div w:id="1475030052">
                      <w:marLeft w:val="0"/>
                      <w:marRight w:val="0"/>
                      <w:marTop w:val="0"/>
                      <w:marBottom w:val="0"/>
                      <w:divBdr>
                        <w:top w:val="none" w:sz="0" w:space="0" w:color="auto"/>
                        <w:left w:val="none" w:sz="0" w:space="0" w:color="auto"/>
                        <w:bottom w:val="none" w:sz="0" w:space="0" w:color="auto"/>
                        <w:right w:val="none" w:sz="0" w:space="0" w:color="auto"/>
                      </w:divBdr>
                      <w:divsChild>
                        <w:div w:id="1336304185">
                          <w:marLeft w:val="0"/>
                          <w:marRight w:val="0"/>
                          <w:marTop w:val="0"/>
                          <w:marBottom w:val="0"/>
                          <w:divBdr>
                            <w:top w:val="none" w:sz="0" w:space="0" w:color="auto"/>
                            <w:left w:val="none" w:sz="0" w:space="0" w:color="auto"/>
                            <w:bottom w:val="none" w:sz="0" w:space="0" w:color="auto"/>
                            <w:right w:val="none" w:sz="0" w:space="0" w:color="auto"/>
                          </w:divBdr>
                          <w:divsChild>
                            <w:div w:id="2055301376">
                              <w:marLeft w:val="0"/>
                              <w:marRight w:val="0"/>
                              <w:marTop w:val="0"/>
                              <w:marBottom w:val="0"/>
                              <w:divBdr>
                                <w:top w:val="none" w:sz="0" w:space="0" w:color="auto"/>
                                <w:left w:val="none" w:sz="0" w:space="0" w:color="auto"/>
                                <w:bottom w:val="none" w:sz="0" w:space="0" w:color="auto"/>
                                <w:right w:val="none" w:sz="0" w:space="0" w:color="auto"/>
                              </w:divBdr>
                              <w:divsChild>
                                <w:div w:id="1244338664">
                                  <w:marLeft w:val="0"/>
                                  <w:marRight w:val="0"/>
                                  <w:marTop w:val="0"/>
                                  <w:marBottom w:val="0"/>
                                  <w:divBdr>
                                    <w:top w:val="none" w:sz="0" w:space="0" w:color="auto"/>
                                    <w:left w:val="none" w:sz="0" w:space="0" w:color="auto"/>
                                    <w:bottom w:val="none" w:sz="0" w:space="0" w:color="auto"/>
                                    <w:right w:val="none" w:sz="0" w:space="0" w:color="auto"/>
                                  </w:divBdr>
                                  <w:divsChild>
                                    <w:div w:id="135951050">
                                      <w:marLeft w:val="0"/>
                                      <w:marRight w:val="0"/>
                                      <w:marTop w:val="0"/>
                                      <w:marBottom w:val="0"/>
                                      <w:divBdr>
                                        <w:top w:val="single" w:sz="12" w:space="4" w:color="DBDDD0"/>
                                        <w:left w:val="none" w:sz="0" w:space="0" w:color="auto"/>
                                        <w:bottom w:val="none" w:sz="0" w:space="0" w:color="auto"/>
                                        <w:right w:val="none" w:sz="0" w:space="0" w:color="auto"/>
                                      </w:divBdr>
                                      <w:divsChild>
                                        <w:div w:id="492529588">
                                          <w:marLeft w:val="0"/>
                                          <w:marRight w:val="0"/>
                                          <w:marTop w:val="0"/>
                                          <w:marBottom w:val="0"/>
                                          <w:divBdr>
                                            <w:top w:val="none" w:sz="0" w:space="0" w:color="auto"/>
                                            <w:left w:val="none" w:sz="0" w:space="0" w:color="auto"/>
                                            <w:bottom w:val="none" w:sz="0" w:space="0" w:color="auto"/>
                                            <w:right w:val="none" w:sz="0" w:space="0" w:color="auto"/>
                                          </w:divBdr>
                                          <w:divsChild>
                                            <w:div w:id="100491231">
                                              <w:marLeft w:val="0"/>
                                              <w:marRight w:val="0"/>
                                              <w:marTop w:val="0"/>
                                              <w:marBottom w:val="0"/>
                                              <w:divBdr>
                                                <w:top w:val="none" w:sz="0" w:space="0" w:color="auto"/>
                                                <w:left w:val="none" w:sz="0" w:space="0" w:color="auto"/>
                                                <w:bottom w:val="none" w:sz="0" w:space="0" w:color="auto"/>
                                                <w:right w:val="none" w:sz="0" w:space="0" w:color="auto"/>
                                              </w:divBdr>
                                              <w:divsChild>
                                                <w:div w:id="722563417">
                                                  <w:marLeft w:val="0"/>
                                                  <w:marRight w:val="0"/>
                                                  <w:marTop w:val="0"/>
                                                  <w:marBottom w:val="0"/>
                                                  <w:divBdr>
                                                    <w:top w:val="none" w:sz="0" w:space="0" w:color="auto"/>
                                                    <w:left w:val="none" w:sz="0" w:space="0" w:color="auto"/>
                                                    <w:bottom w:val="none" w:sz="0" w:space="0" w:color="auto"/>
                                                    <w:right w:val="none" w:sz="0" w:space="0" w:color="auto"/>
                                                  </w:divBdr>
                                                  <w:divsChild>
                                                    <w:div w:id="1285575000">
                                                      <w:marLeft w:val="0"/>
                                                      <w:marRight w:val="0"/>
                                                      <w:marTop w:val="0"/>
                                                      <w:marBottom w:val="0"/>
                                                      <w:divBdr>
                                                        <w:top w:val="none" w:sz="0" w:space="0" w:color="auto"/>
                                                        <w:left w:val="none" w:sz="0" w:space="0" w:color="auto"/>
                                                        <w:bottom w:val="none" w:sz="0" w:space="0" w:color="auto"/>
                                                        <w:right w:val="none" w:sz="0" w:space="0" w:color="auto"/>
                                                      </w:divBdr>
                                                      <w:divsChild>
                                                        <w:div w:id="127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236297">
      <w:bodyDiv w:val="1"/>
      <w:marLeft w:val="0"/>
      <w:marRight w:val="0"/>
      <w:marTop w:val="0"/>
      <w:marBottom w:val="0"/>
      <w:divBdr>
        <w:top w:val="none" w:sz="0" w:space="0" w:color="auto"/>
        <w:left w:val="none" w:sz="0" w:space="0" w:color="auto"/>
        <w:bottom w:val="none" w:sz="0" w:space="0" w:color="auto"/>
        <w:right w:val="none" w:sz="0" w:space="0" w:color="auto"/>
      </w:divBdr>
    </w:div>
    <w:div w:id="1514034374">
      <w:bodyDiv w:val="1"/>
      <w:marLeft w:val="0"/>
      <w:marRight w:val="0"/>
      <w:marTop w:val="0"/>
      <w:marBottom w:val="0"/>
      <w:divBdr>
        <w:top w:val="none" w:sz="0" w:space="0" w:color="auto"/>
        <w:left w:val="none" w:sz="0" w:space="0" w:color="auto"/>
        <w:bottom w:val="none" w:sz="0" w:space="0" w:color="auto"/>
        <w:right w:val="none" w:sz="0" w:space="0" w:color="auto"/>
      </w:divBdr>
      <w:divsChild>
        <w:div w:id="490220469">
          <w:marLeft w:val="0"/>
          <w:marRight w:val="0"/>
          <w:marTop w:val="0"/>
          <w:marBottom w:val="0"/>
          <w:divBdr>
            <w:top w:val="none" w:sz="0" w:space="0" w:color="auto"/>
            <w:left w:val="none" w:sz="0" w:space="0" w:color="auto"/>
            <w:bottom w:val="none" w:sz="0" w:space="0" w:color="auto"/>
            <w:right w:val="none" w:sz="0" w:space="0" w:color="auto"/>
          </w:divBdr>
          <w:divsChild>
            <w:div w:id="810446213">
              <w:marLeft w:val="0"/>
              <w:marRight w:val="0"/>
              <w:marTop w:val="30"/>
              <w:marBottom w:val="0"/>
              <w:divBdr>
                <w:top w:val="none" w:sz="0" w:space="0" w:color="auto"/>
                <w:left w:val="none" w:sz="0" w:space="0" w:color="auto"/>
                <w:bottom w:val="none" w:sz="0" w:space="0" w:color="auto"/>
                <w:right w:val="none" w:sz="0" w:space="0" w:color="auto"/>
              </w:divBdr>
              <w:divsChild>
                <w:div w:id="579485151">
                  <w:marLeft w:val="0"/>
                  <w:marRight w:val="0"/>
                  <w:marTop w:val="0"/>
                  <w:marBottom w:val="0"/>
                  <w:divBdr>
                    <w:top w:val="none" w:sz="0" w:space="0" w:color="auto"/>
                    <w:left w:val="none" w:sz="0" w:space="0" w:color="auto"/>
                    <w:bottom w:val="none" w:sz="0" w:space="0" w:color="auto"/>
                    <w:right w:val="none" w:sz="0" w:space="0" w:color="auto"/>
                  </w:divBdr>
                  <w:divsChild>
                    <w:div w:id="123622880">
                      <w:marLeft w:val="0"/>
                      <w:marRight w:val="0"/>
                      <w:marTop w:val="0"/>
                      <w:marBottom w:val="0"/>
                      <w:divBdr>
                        <w:top w:val="none" w:sz="0" w:space="0" w:color="auto"/>
                        <w:left w:val="none" w:sz="0" w:space="0" w:color="auto"/>
                        <w:bottom w:val="none" w:sz="0" w:space="0" w:color="auto"/>
                        <w:right w:val="none" w:sz="0" w:space="0" w:color="auto"/>
                      </w:divBdr>
                      <w:divsChild>
                        <w:div w:id="710884680">
                          <w:marLeft w:val="0"/>
                          <w:marRight w:val="0"/>
                          <w:marTop w:val="0"/>
                          <w:marBottom w:val="0"/>
                          <w:divBdr>
                            <w:top w:val="none" w:sz="0" w:space="0" w:color="auto"/>
                            <w:left w:val="none" w:sz="0" w:space="0" w:color="auto"/>
                            <w:bottom w:val="none" w:sz="0" w:space="0" w:color="auto"/>
                            <w:right w:val="none" w:sz="0" w:space="0" w:color="auto"/>
                          </w:divBdr>
                          <w:divsChild>
                            <w:div w:id="1656492798">
                              <w:marLeft w:val="0"/>
                              <w:marRight w:val="0"/>
                              <w:marTop w:val="0"/>
                              <w:marBottom w:val="0"/>
                              <w:divBdr>
                                <w:top w:val="none" w:sz="0" w:space="0" w:color="auto"/>
                                <w:left w:val="none" w:sz="0" w:space="0" w:color="auto"/>
                                <w:bottom w:val="none" w:sz="0" w:space="0" w:color="auto"/>
                                <w:right w:val="none" w:sz="0" w:space="0" w:color="auto"/>
                              </w:divBdr>
                              <w:divsChild>
                                <w:div w:id="397900194">
                                  <w:marLeft w:val="0"/>
                                  <w:marRight w:val="0"/>
                                  <w:marTop w:val="0"/>
                                  <w:marBottom w:val="0"/>
                                  <w:divBdr>
                                    <w:top w:val="none" w:sz="0" w:space="0" w:color="auto"/>
                                    <w:left w:val="none" w:sz="0" w:space="0" w:color="auto"/>
                                    <w:bottom w:val="none" w:sz="0" w:space="0" w:color="auto"/>
                                    <w:right w:val="none" w:sz="0" w:space="0" w:color="auto"/>
                                  </w:divBdr>
                                  <w:divsChild>
                                    <w:div w:id="712383097">
                                      <w:marLeft w:val="0"/>
                                      <w:marRight w:val="0"/>
                                      <w:marTop w:val="0"/>
                                      <w:marBottom w:val="0"/>
                                      <w:divBdr>
                                        <w:top w:val="single" w:sz="12" w:space="4" w:color="DBDDD0"/>
                                        <w:left w:val="none" w:sz="0" w:space="0" w:color="auto"/>
                                        <w:bottom w:val="none" w:sz="0" w:space="0" w:color="auto"/>
                                        <w:right w:val="none" w:sz="0" w:space="0" w:color="auto"/>
                                      </w:divBdr>
                                      <w:divsChild>
                                        <w:div w:id="899555728">
                                          <w:marLeft w:val="0"/>
                                          <w:marRight w:val="0"/>
                                          <w:marTop w:val="0"/>
                                          <w:marBottom w:val="0"/>
                                          <w:divBdr>
                                            <w:top w:val="none" w:sz="0" w:space="0" w:color="auto"/>
                                            <w:left w:val="none" w:sz="0" w:space="0" w:color="auto"/>
                                            <w:bottom w:val="none" w:sz="0" w:space="0" w:color="auto"/>
                                            <w:right w:val="none" w:sz="0" w:space="0" w:color="auto"/>
                                          </w:divBdr>
                                          <w:divsChild>
                                            <w:div w:id="975912572">
                                              <w:marLeft w:val="0"/>
                                              <w:marRight w:val="0"/>
                                              <w:marTop w:val="0"/>
                                              <w:marBottom w:val="0"/>
                                              <w:divBdr>
                                                <w:top w:val="none" w:sz="0" w:space="0" w:color="auto"/>
                                                <w:left w:val="none" w:sz="0" w:space="0" w:color="auto"/>
                                                <w:bottom w:val="none" w:sz="0" w:space="0" w:color="auto"/>
                                                <w:right w:val="none" w:sz="0" w:space="0" w:color="auto"/>
                                              </w:divBdr>
                                              <w:divsChild>
                                                <w:div w:id="404766075">
                                                  <w:marLeft w:val="0"/>
                                                  <w:marRight w:val="0"/>
                                                  <w:marTop w:val="0"/>
                                                  <w:marBottom w:val="0"/>
                                                  <w:divBdr>
                                                    <w:top w:val="none" w:sz="0" w:space="0" w:color="auto"/>
                                                    <w:left w:val="none" w:sz="0" w:space="0" w:color="auto"/>
                                                    <w:bottom w:val="none" w:sz="0" w:space="0" w:color="auto"/>
                                                    <w:right w:val="none" w:sz="0" w:space="0" w:color="auto"/>
                                                  </w:divBdr>
                                                  <w:divsChild>
                                                    <w:div w:id="1643805859">
                                                      <w:marLeft w:val="0"/>
                                                      <w:marRight w:val="0"/>
                                                      <w:marTop w:val="0"/>
                                                      <w:marBottom w:val="0"/>
                                                      <w:divBdr>
                                                        <w:top w:val="none" w:sz="0" w:space="0" w:color="auto"/>
                                                        <w:left w:val="none" w:sz="0" w:space="0" w:color="auto"/>
                                                        <w:bottom w:val="none" w:sz="0" w:space="0" w:color="auto"/>
                                                        <w:right w:val="none" w:sz="0" w:space="0" w:color="auto"/>
                                                      </w:divBdr>
                                                      <w:divsChild>
                                                        <w:div w:id="11274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6939198">
      <w:bodyDiv w:val="1"/>
      <w:marLeft w:val="0"/>
      <w:marRight w:val="0"/>
      <w:marTop w:val="0"/>
      <w:marBottom w:val="0"/>
      <w:divBdr>
        <w:top w:val="none" w:sz="0" w:space="0" w:color="auto"/>
        <w:left w:val="none" w:sz="0" w:space="0" w:color="auto"/>
        <w:bottom w:val="none" w:sz="0" w:space="0" w:color="auto"/>
        <w:right w:val="none" w:sz="0" w:space="0" w:color="auto"/>
      </w:divBdr>
      <w:divsChild>
        <w:div w:id="2046170727">
          <w:marLeft w:val="0"/>
          <w:marRight w:val="0"/>
          <w:marTop w:val="0"/>
          <w:marBottom w:val="0"/>
          <w:divBdr>
            <w:top w:val="none" w:sz="0" w:space="0" w:color="auto"/>
            <w:left w:val="none" w:sz="0" w:space="0" w:color="auto"/>
            <w:bottom w:val="none" w:sz="0" w:space="0" w:color="auto"/>
            <w:right w:val="none" w:sz="0" w:space="0" w:color="auto"/>
          </w:divBdr>
          <w:divsChild>
            <w:div w:id="1690256155">
              <w:marLeft w:val="0"/>
              <w:marRight w:val="0"/>
              <w:marTop w:val="0"/>
              <w:marBottom w:val="0"/>
              <w:divBdr>
                <w:top w:val="none" w:sz="0" w:space="0" w:color="auto"/>
                <w:left w:val="none" w:sz="0" w:space="0" w:color="auto"/>
                <w:bottom w:val="none" w:sz="0" w:space="0" w:color="auto"/>
                <w:right w:val="none" w:sz="0" w:space="0" w:color="auto"/>
              </w:divBdr>
              <w:divsChild>
                <w:div w:id="1233085019">
                  <w:marLeft w:val="0"/>
                  <w:marRight w:val="0"/>
                  <w:marTop w:val="0"/>
                  <w:marBottom w:val="0"/>
                  <w:divBdr>
                    <w:top w:val="none" w:sz="0" w:space="0" w:color="auto"/>
                    <w:left w:val="none" w:sz="0" w:space="0" w:color="auto"/>
                    <w:bottom w:val="none" w:sz="0" w:space="0" w:color="auto"/>
                    <w:right w:val="none" w:sz="0" w:space="0" w:color="auto"/>
                  </w:divBdr>
                  <w:divsChild>
                    <w:div w:id="2007173666">
                      <w:marLeft w:val="0"/>
                      <w:marRight w:val="0"/>
                      <w:marTop w:val="0"/>
                      <w:marBottom w:val="0"/>
                      <w:divBdr>
                        <w:top w:val="none" w:sz="0" w:space="0" w:color="auto"/>
                        <w:left w:val="none" w:sz="0" w:space="0" w:color="auto"/>
                        <w:bottom w:val="none" w:sz="0" w:space="0" w:color="auto"/>
                        <w:right w:val="none" w:sz="0" w:space="0" w:color="auto"/>
                      </w:divBdr>
                      <w:divsChild>
                        <w:div w:id="2089377655">
                          <w:marLeft w:val="300"/>
                          <w:marRight w:val="300"/>
                          <w:marTop w:val="300"/>
                          <w:marBottom w:val="0"/>
                          <w:divBdr>
                            <w:top w:val="none" w:sz="0" w:space="0" w:color="auto"/>
                            <w:left w:val="none" w:sz="0" w:space="0" w:color="auto"/>
                            <w:bottom w:val="none" w:sz="0" w:space="0" w:color="auto"/>
                            <w:right w:val="none" w:sz="0" w:space="0" w:color="auto"/>
                          </w:divBdr>
                          <w:divsChild>
                            <w:div w:id="612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OŘN - příloha" ma:contentTypeID="0x01010044D94D80A074F842989C4BC74D20621B0100B1C6BAEAF856344FA75CF62696673EAB" ma:contentTypeVersion="10" ma:contentTypeDescription="" ma:contentTypeScope="" ma:versionID="2fa914bb7c18d180451b6215dccd2473">
  <xsd:schema xmlns:xsd="http://www.w3.org/2001/XMLSchema" xmlns:xs="http://www.w3.org/2001/XMLSchema" xmlns:p="http://schemas.microsoft.com/office/2006/metadata/properties" xmlns:ns2="b7a39e83-1545-4312-b8b2-f06ac13f73a4" xmlns:ns3="53506eff-c285-4f12-8bbf-0a876fd91805" targetNamespace="http://schemas.microsoft.com/office/2006/metadata/properties" ma:root="true" ma:fieldsID="07c23623e90a10cb625e6c9f7a47fd79" ns2:_="" ns3:_="">
    <xsd:import namespace="b7a39e83-1545-4312-b8b2-f06ac13f73a4"/>
    <xsd:import namespace="53506eff-c285-4f12-8bbf-0a876fd91805"/>
    <xsd:element name="properties">
      <xsd:complexType>
        <xsd:sequence>
          <xsd:element name="documentManagement">
            <xsd:complexType>
              <xsd:all>
                <xsd:element ref="ns2:SubsystemSearch"/>
                <xsd:element ref="ns2:ProcesSearch"/>
                <xsd:element ref="ns2:SubprocesSearch" minOccurs="0"/>
                <xsd:element ref="ns2:cisloprilohy" minOccurs="0"/>
                <xsd:element ref="ns2:UcinnostDo" minOccurs="0"/>
                <xsd:element ref="ns2:UcinnostOd" minOccurs="0"/>
                <xsd:element ref="ns2:verzedok" minOccurs="0"/>
                <xsd:element ref="ns2:sablona" minOccurs="0"/>
                <xsd:element ref="ns2:poznamka" minOccurs="0"/>
                <xsd:element ref="ns2:SubsystemSearch_x003a_IDSubsystem" minOccurs="0"/>
                <xsd:element ref="ns2:SubsystemSearch_x003a_Nadpis" minOccurs="0"/>
                <xsd:element ref="ns2:ProcesSearch_x003a_IDProces" minOccurs="0"/>
                <xsd:element ref="ns2:ProcesSearch_x003a_Nadpis" minOccurs="0"/>
                <xsd:element ref="ns2:SubprocesSearch_x003a_IDSubproces" minOccurs="0"/>
                <xsd:element ref="ns2:SubprocesSearch_x003a_Nadpis" minOccurs="0"/>
                <xsd:element ref="ns3:ORNoznaceni" minOccurs="0"/>
                <xsd:element ref="ns2:platno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39e83-1545-4312-b8b2-f06ac13f73a4" elementFormDefault="qualified">
    <xsd:import namespace="http://schemas.microsoft.com/office/2006/documentManagement/types"/>
    <xsd:import namespace="http://schemas.microsoft.com/office/infopath/2007/PartnerControls"/>
    <xsd:element name="SubsystemSearch" ma:index="2" ma:displayName="Název subsystému" ma:list="{E45F3400-3760-43FC-81F5-3B87380E0ED1}" ma:internalName="SubsystemSearch" ma:readOnly="false" ma:showField="Subsystem" ma:web="{53506eff-c285-4f12-8bbf-0a876fd91805}">
      <xsd:simpleType>
        <xsd:restriction base="dms:Lookup"/>
      </xsd:simpleType>
    </xsd:element>
    <xsd:element name="ProcesSearch" ma:index="3" ma:displayName="Název procesu" ma:list="{BF2E0FC0-5E81-4CCD-83FD-89A635BAE128}" ma:internalName="ProcesSearch" ma:readOnly="false" ma:showField="Proces" ma:web="{53506eff-c285-4f12-8bbf-0a876fd91805}">
      <xsd:simpleType>
        <xsd:restriction base="dms:Lookup"/>
      </xsd:simpleType>
    </xsd:element>
    <xsd:element name="SubprocesSearch" ma:index="4" nillable="true" ma:displayName="Název subprocesu" ma:list="{AC5D036E-DF76-4B1C-A4D5-A1FAD2B41B2A}" ma:internalName="SubprocesSearch" ma:readOnly="false" ma:showField="Subproces" ma:web="{53506eff-c285-4f12-8bbf-0a876fd91805}">
      <xsd:simpleType>
        <xsd:restriction base="dms:Lookup"/>
      </xsd:simpleType>
    </xsd:element>
    <xsd:element name="cisloprilohy" ma:index="5" nillable="true" ma:displayName="Číslo přílohy" ma:internalName="cisloprilohy" ma:readOnly="false">
      <xsd:simpleType>
        <xsd:restriction base="dms:Text">
          <xsd:maxLength value="10"/>
        </xsd:restriction>
      </xsd:simpleType>
    </xsd:element>
    <xsd:element name="UcinnostDo" ma:index="6" nillable="true" ma:displayName="platnost od" ma:format="DateOnly" ma:internalName="UcinnostDo" ma:readOnly="false">
      <xsd:simpleType>
        <xsd:restriction base="dms:DateTime"/>
      </xsd:simpleType>
    </xsd:element>
    <xsd:element name="UcinnostOd" ma:index="7" nillable="true" ma:displayName="platnost do" ma:format="DateOnly" ma:internalName="UcinnostOd" ma:readOnly="false">
      <xsd:simpleType>
        <xsd:restriction base="dms:DateTime"/>
      </xsd:simpleType>
    </xsd:element>
    <xsd:element name="verzedok" ma:index="8" nillable="true" ma:displayName="verze dokumentu" ma:decimals="0" ma:internalName="verzedok" ma:readOnly="false" ma:percentage="FALSE">
      <xsd:simpleType>
        <xsd:restriction base="dms:Number"/>
      </xsd:simpleType>
    </xsd:element>
    <xsd:element name="sablona" ma:index="9" nillable="true" ma:displayName="Šablona" ma:default="0" ma:internalName="sablona" ma:readOnly="false">
      <xsd:simpleType>
        <xsd:restriction base="dms:Boolean"/>
      </xsd:simpleType>
    </xsd:element>
    <xsd:element name="poznamka" ma:index="10" nillable="true" ma:displayName="Poznamka" ma:internalName="poznamka" ma:readOnly="false">
      <xsd:simpleType>
        <xsd:restriction base="dms:Text">
          <xsd:maxLength value="255"/>
        </xsd:restriction>
      </xsd:simpleType>
    </xsd:element>
    <xsd:element name="SubsystemSearch_x003a_IDSubsystem" ma:index="11" nillable="true" ma:displayName="SubsystemSearch:IDSubsystem" ma:list="{E45F3400-3760-43FC-81F5-3B87380E0ED1}" ma:internalName="SubsystemSearch_x003A_IDSubsystem" ma:readOnly="true" ma:showField="IDSubsystem" ma:web="{53506eff-c285-4f12-8bbf-0a876fd91805}">
      <xsd:simpleType>
        <xsd:restriction base="dms:Lookup"/>
      </xsd:simpleType>
    </xsd:element>
    <xsd:element name="SubsystemSearch_x003a_Nadpis" ma:index="12" nillable="true" ma:displayName="SubsystemSearch:Nadpis" ma:list="{E45F3400-3760-43FC-81F5-3B87380E0ED1}" ma:internalName="SubsystemSearch_x003A_Nadpis" ma:readOnly="true" ma:showField="Title" ma:web="{53506eff-c285-4f12-8bbf-0a876fd91805}">
      <xsd:simpleType>
        <xsd:restriction base="dms:Lookup"/>
      </xsd:simpleType>
    </xsd:element>
    <xsd:element name="ProcesSearch_x003a_IDProces" ma:index="13" nillable="true" ma:displayName="ProcesSearch:IDProces" ma:list="{BF2E0FC0-5E81-4CCD-83FD-89A635BAE128}" ma:internalName="ProcesSearch_x003A_IDProces" ma:readOnly="true" ma:showField="IDProces" ma:web="{53506eff-c285-4f12-8bbf-0a876fd91805}">
      <xsd:simpleType>
        <xsd:restriction base="dms:Lookup"/>
      </xsd:simpleType>
    </xsd:element>
    <xsd:element name="ProcesSearch_x003a_Nadpis" ma:index="14" nillable="true" ma:displayName="ProcesSearch:Nadpis" ma:list="{BF2E0FC0-5E81-4CCD-83FD-89A635BAE128}" ma:internalName="ProcesSearch_x003A_Nadpis" ma:readOnly="true" ma:showField="Title" ma:web="{53506eff-c285-4f12-8bbf-0a876fd91805}">
      <xsd:simpleType>
        <xsd:restriction base="dms:Lookup"/>
      </xsd:simpleType>
    </xsd:element>
    <xsd:element name="SubprocesSearch_x003a_IDSubproces" ma:index="15" nillable="true" ma:displayName="SubprocesSearch:IDSubproces" ma:list="{AC5D036E-DF76-4B1C-A4D5-A1FAD2B41B2A}" ma:internalName="SubprocesSearch_x003A_IDSubproces" ma:readOnly="true" ma:showField="IDSubproces" ma:web="{53506eff-c285-4f12-8bbf-0a876fd91805}">
      <xsd:simpleType>
        <xsd:restriction base="dms:Lookup"/>
      </xsd:simpleType>
    </xsd:element>
    <xsd:element name="SubprocesSearch_x003a_Nadpis" ma:index="16" nillable="true" ma:displayName="SubprocesSearch:Nadpis" ma:list="{AC5D036E-DF76-4B1C-A4D5-A1FAD2B41B2A}" ma:internalName="SubprocesSearch_x003A_Nadpis" ma:readOnly="true" ma:showField="Title" ma:web="{53506eff-c285-4f12-8bbf-0a876fd91805}">
      <xsd:simpleType>
        <xsd:restriction base="dms:Lookup"/>
      </xsd:simpleType>
    </xsd:element>
    <xsd:element name="platnost" ma:index="24" nillable="true" ma:displayName="Platnost" ma:default="1" ma:internalName="platnost"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506eff-c285-4f12-8bbf-0a876fd91805" elementFormDefault="qualified">
    <xsd:import namespace="http://schemas.microsoft.com/office/2006/documentManagement/types"/>
    <xsd:import namespace="http://schemas.microsoft.com/office/infopath/2007/PartnerControls"/>
    <xsd:element name="ORNoznaceni" ma:index="23" nillable="true" ma:displayName="OŘN označení" ma:internalName="ORNoznacen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cinnostOd xmlns="b7a39e83-1545-4312-b8b2-f06ac13f73a4" xsi:nil="true"/>
    <sablona xmlns="b7a39e83-1545-4312-b8b2-f06ac13f73a4">true</sablona>
    <cisloprilohy xmlns="b7a39e83-1545-4312-b8b2-f06ac13f73a4">05</cisloprilohy>
    <SubprocesSearch xmlns="b7a39e83-1545-4312-b8b2-f06ac13f73a4">32</SubprocesSearch>
    <ORNoznaceni xmlns="53506eff-c285-4f12-8bbf-0a876fd91805">OŘN 25-201 Smlouva o poskytnutí motorového vozidla pro soukromé i služební účely B1</ORNoznaceni>
    <SubsystemSearch xmlns="b7a39e83-1545-4312-b8b2-f06ac13f73a4">2</SubsystemSearch>
    <UcinnostDo xmlns="b7a39e83-1545-4312-b8b2-f06ac13f73a4">2018-12-31T23:00:00+00:00</UcinnostDo>
    <poznamka xmlns="b7a39e83-1545-4312-b8b2-f06ac13f73a4" xsi:nil="true"/>
    <ProcesSearch xmlns="b7a39e83-1545-4312-b8b2-f06ac13f73a4">18</ProcesSearch>
    <verzedok xmlns="b7a39e83-1545-4312-b8b2-f06ac13f73a4">5</verzedok>
    <platnost xmlns="b7a39e83-1545-4312-b8b2-f06ac13f73a4">true</platnost>
  </documentManagement>
</p:properties>
</file>

<file path=customXml/itemProps1.xml><?xml version="1.0" encoding="utf-8"?>
<ds:datastoreItem xmlns:ds="http://schemas.openxmlformats.org/officeDocument/2006/customXml" ds:itemID="{038F3B02-4BCB-4142-B02E-CFF90D2DF275}">
  <ds:schemaRefs>
    <ds:schemaRef ds:uri="http://schemas.microsoft.com/office/2006/metadata/longProperties"/>
  </ds:schemaRefs>
</ds:datastoreItem>
</file>

<file path=customXml/itemProps2.xml><?xml version="1.0" encoding="utf-8"?>
<ds:datastoreItem xmlns:ds="http://schemas.openxmlformats.org/officeDocument/2006/customXml" ds:itemID="{8487F041-431D-4F12-9894-57254162FBD1}">
  <ds:schemaRefs>
    <ds:schemaRef ds:uri="http://schemas.microsoft.com/sharepoint/v3/contenttype/forms"/>
  </ds:schemaRefs>
</ds:datastoreItem>
</file>

<file path=customXml/itemProps3.xml><?xml version="1.0" encoding="utf-8"?>
<ds:datastoreItem xmlns:ds="http://schemas.openxmlformats.org/officeDocument/2006/customXml" ds:itemID="{80416ECC-78F4-4B56-A6E0-92A59EBB31D2}">
  <ds:schemaRefs>
    <ds:schemaRef ds:uri="http://schemas.openxmlformats.org/officeDocument/2006/bibliography"/>
  </ds:schemaRefs>
</ds:datastoreItem>
</file>

<file path=customXml/itemProps4.xml><?xml version="1.0" encoding="utf-8"?>
<ds:datastoreItem xmlns:ds="http://schemas.openxmlformats.org/officeDocument/2006/customXml" ds:itemID="{69367702-251E-4B84-AAE2-48E641FE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39e83-1545-4312-b8b2-f06ac13f73a4"/>
    <ds:schemaRef ds:uri="53506eff-c285-4f12-8bbf-0a876fd91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34B865-F7FC-48B6-AFCA-0F8E09C62848}">
  <ds:schemaRefs>
    <ds:schemaRef ds:uri="http://schemas.microsoft.com/office/2006/metadata/properties"/>
    <ds:schemaRef ds:uri="http://schemas.microsoft.com/office/infopath/2007/PartnerControls"/>
    <ds:schemaRef ds:uri="b7a39e83-1545-4312-b8b2-f06ac13f73a4"/>
    <ds:schemaRef ds:uri="53506eff-c285-4f12-8bbf-0a876fd9180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1576</Words>
  <Characters>9300</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Smlouva o poskytnutí motorového vozidla pro soukromé i služební účely TYP B</vt:lpstr>
    </vt:vector>
  </TitlesOfParts>
  <Company>Metrostav a.s.</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poskytnutí motorového vozidla pro soukromé i služební účely TYP B</dc:title>
  <dc:creator>Jaroslav Zahradník</dc:creator>
  <cp:lastModifiedBy>Kristýna Ptáková</cp:lastModifiedBy>
  <cp:revision>3</cp:revision>
  <cp:lastPrinted>2022-01-04T07:25:00Z</cp:lastPrinted>
  <dcterms:created xsi:type="dcterms:W3CDTF">2022-04-21T13:13:00Z</dcterms:created>
  <dcterms:modified xsi:type="dcterms:W3CDTF">2022-04-21T13:18:00Z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560554ae-8750-4d45-98aa-f01ba2bfaff8,4;560554ae-8750-4d45-98aa-f01ba2bfaff8,12;</vt:lpwstr>
  </property>
  <property fmtid="{D5CDD505-2E9C-101B-9397-08002B2CF9AE}" pid="3" name="ContentTypeId">
    <vt:lpwstr>0x01010044D94D80A074F842989C4BC74D20621B0100B1C6BAEAF856344FA75CF62696673EAB</vt:lpwstr>
  </property>
</Properties>
</file>